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F1" w:rsidRPr="00F9333E" w:rsidRDefault="00317AF1" w:rsidP="000D24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Публічний звіт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голови </w:t>
      </w:r>
      <w:proofErr w:type="spellStart"/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Межівської</w:t>
      </w:r>
      <w:proofErr w:type="spellEnd"/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рай</w:t>
      </w:r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онної </w:t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держ</w:t>
      </w:r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авної </w:t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адміністрації</w:t>
      </w:r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 </w:t>
      </w:r>
      <w:proofErr w:type="spellStart"/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Гребцова</w:t>
      </w:r>
      <w:proofErr w:type="spellEnd"/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 В.І.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про підсумки діяльності рай</w:t>
      </w:r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онної </w:t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держ</w:t>
      </w:r>
      <w:r w:rsidR="00C91E2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авної </w:t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адміністрації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за 201</w:t>
      </w:r>
      <w:r w:rsidR="0029304F"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>7</w:t>
      </w:r>
      <w:r w:rsidRPr="00F933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/>
        </w:rPr>
        <w:t xml:space="preserve"> рік</w:t>
      </w:r>
    </w:p>
    <w:p w:rsidR="00C91E20" w:rsidRDefault="00C91E20" w:rsidP="000D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1E20" w:rsidRDefault="00777989" w:rsidP="00C91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Межівська районна державна адміністрація протягом 2017 року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спільно із органами місцевого самовряду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вання, керівниками установ та організацій, 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представниками малого та середнього бізнесу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працювала над вирішенням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першочергових завдань, поставлен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Президентом України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Порошенком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П.О.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Урядом держави, 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Дніпропетровською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обласною де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ржавною адміністрацією, заходів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передбачені 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Стратегією регіонального розвитку Дніпропетровської обл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асті на період до 2020 року та Стратегією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розвитку </w:t>
      </w:r>
      <w:proofErr w:type="spellStart"/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Межівського</w:t>
      </w:r>
      <w:proofErr w:type="spellEnd"/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айону до 2020 року, затвердженою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proofErr w:type="spellStart"/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Межівської</w:t>
      </w:r>
      <w:proofErr w:type="spellEnd"/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районної ради від 09 квітня 2015 року № 566-34/VІ,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районними галузевими програмами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програмою соціально-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економічного та культурного розвитку </w:t>
      </w:r>
      <w:proofErr w:type="spellStart"/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Межівського</w:t>
      </w:r>
      <w:proofErr w:type="spellEnd"/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1C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району, затвердженою рішенням </w:t>
      </w:r>
      <w:proofErr w:type="spellStart"/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Межівської</w:t>
      </w:r>
      <w:proofErr w:type="spellEnd"/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786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від 23 грудня 2016 року № 217-13/VІІ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77989" w:rsidRPr="00F9333E" w:rsidRDefault="00F55BBE" w:rsidP="00C91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Враховуючи широкий спектр визначених повноважень та розуміючи високий рівень відповідальності за ефективність їх реалізації, мною, як головою районної державної адміністрації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посадовими особами районної державної адміністрації послідовно і наполегливо здійснювались заходи, спрямовані на організацію забезпечення дієвого і результативного функціонування структурних підрозділів районної державної адміністрації, їх тісно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 співпраці (у межах визначених повноважень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з виконавчими комітетами сільських рад, 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об’єднаних територіальних громад,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територіальними органам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центральних органів влади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іншими суб’єктами діяльності, які зареєстровані на території району і беруть безпосередню участь у процесах практичного втілення в життя вимог сьогодення.</w:t>
      </w:r>
    </w:p>
    <w:p w:rsidR="00777989" w:rsidRPr="00F9333E" w:rsidRDefault="00F55BBE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Робота</w:t>
      </w:r>
      <w:r w:rsidR="0077798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Межівської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державної адміністрації у звітному періоді спрямовувалася у межах і формах, визначених Конституцією і законами України, в умовах збалансованого ефективного використання наявних природних, трудових та фінансових ресурсів, сприяння залученню інвестиційних ресурсів у пріоритетні галузі економіки для вирішення актуальних проблем життєдіяльності району, поліпшення добробуту т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соціального захисту населення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1E20" w:rsidRDefault="00F55BBE" w:rsidP="00C9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ефективного вирішення райдержадміністрацією поставлених завдань протягом звітного 201</w:t>
      </w:r>
      <w:r w:rsidR="0036735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пров</w:t>
      </w:r>
      <w:r w:rsidR="0036735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36735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ено:</w:t>
      </w:r>
    </w:p>
    <w:p w:rsidR="00C91E20" w:rsidRDefault="00C91E20" w:rsidP="00C9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91F58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18 </w:t>
      </w:r>
      <w:r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засідан</w:t>
      </w:r>
      <w:r w:rsidR="00367358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колегії районної державної адміністрації</w:t>
      </w:r>
      <w:r w:rsidR="00367358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67358" w:rsidRDefault="00C91E20" w:rsidP="00C9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91F58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розширені 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оперативн</w:t>
      </w:r>
      <w:r w:rsidR="00791F58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нарад</w:t>
      </w:r>
      <w:r w:rsidR="00791F58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участю керівників установ, організацій району,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структурних підрозділів райдержадмініст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рації, засідання консультативних і дорадчих органів, які діють при райдержадміністрації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C91E20" w:rsidRPr="00C91E20" w:rsidRDefault="00C91E20" w:rsidP="00C9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тематичні наради (згідно окремо затверджених планів);</w:t>
      </w:r>
    </w:p>
    <w:p w:rsidR="00C91E20" w:rsidRDefault="00C91E20" w:rsidP="00C91E2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9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взято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участ</w:t>
      </w:r>
      <w:r w:rsidR="0036735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ь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79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36735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5BBE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="0079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сіданнях сесії районної ради</w:t>
      </w:r>
    </w:p>
    <w:p w:rsidR="00367358" w:rsidRPr="00C91E20" w:rsidRDefault="00B320D6" w:rsidP="00C91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ротягом року посадовими особами районної державної адміністрації здійснювались об’їзди населених пунктів, проводились зустрічі та наради </w:t>
      </w:r>
      <w:r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територіальних громадах, на яких обговорювались актуальні проблемні питання життєдіяльності громад.</w:t>
      </w:r>
      <w:r w:rsidR="00F55BBE" w:rsidRPr="00C91E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C91E20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звітний 2017 рік райдержадміністрацією прийнято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833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розпорядч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документів, дія яких спрямова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на вирішення питань з забезпечення законності, охорони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прав, 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свобод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законних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інтересів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громадян; </w:t>
      </w:r>
      <w:r w:rsidR="00C91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соціально-економічного </w:t>
      </w:r>
    </w:p>
    <w:p w:rsidR="00C91E20" w:rsidRDefault="00C91E20" w:rsidP="00C91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</w:p>
    <w:p w:rsidR="000D2431" w:rsidRPr="00FA7073" w:rsidRDefault="000D2431" w:rsidP="00C91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розвитку району; бюджету, фінансів та обліку; сприяння розвитку підприємництва, промисловості, сільського господарств</w:t>
      </w:r>
      <w:r w:rsidR="008D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а, будівництва, транспорту і зв’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язку; здійснення державної регуляторної політики; о</w:t>
      </w:r>
      <w:r w:rsidR="008D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світи, культури, охорони здоров’я, фізкультури і спорту, сім’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ї, жінок, молоді та дітей; використання землі та природних ресурсів, охорони довкілля; оборонної роботи та мобілізаційної підготовки; соціального захисту, зайнятості населення, праці та заробітної плати.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2017</w:t>
      </w:r>
      <w:r w:rsidRPr="0024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у райдержадміністрації зареєстровано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3362 вхідних документа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1038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контрольних,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що на 2,3</w:t>
      </w:r>
      <w:r w:rsidRPr="00FA707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менше </w:t>
      </w:r>
      <w:r w:rsidRPr="00FA707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відповідного періоду 2016 року. 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A7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воєчасність реагування районною державною адміністрацією на розпорядження і доручення голови обласної державної адміністрації за 2017 рік становить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100</w:t>
      </w:r>
      <w:r w:rsidRPr="00FA7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відсотків,</w:t>
      </w:r>
      <w:r w:rsidRPr="00FA707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A7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воєчасність реагування районною державною адміністрацією  контрольних документів становить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99,8</w:t>
      </w:r>
      <w:r w:rsidRPr="00FA7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відсотків.</w:t>
      </w:r>
    </w:p>
    <w:p w:rsidR="000D2431" w:rsidRPr="00FA7073" w:rsidRDefault="000D2431" w:rsidP="008D06F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</w:t>
      </w:r>
      <w:r w:rsidRPr="00FA70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районною державною адміністрацією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значна увага надавалася розгляду 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громадян </w:t>
      </w:r>
      <w:r w:rsidRPr="00FA70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</w:t>
      </w:r>
      <w:r w:rsidRPr="00FA7073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вимог Закону України «Про звернення громадян», Указу Президента України </w:t>
      </w:r>
      <w:r w:rsidR="008D06F6"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>від 07 лютого 2008 року № 109/2008</w:t>
      </w:r>
      <w:r w:rsidR="008D0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8D06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m-ET" w:bidi="am-ET"/>
        </w:rPr>
      </w:pPr>
      <w:r w:rsidRPr="00FA7073">
        <w:rPr>
          <w:rFonts w:ascii="Times New Roman" w:eastAsia="Times New Roman" w:hAnsi="Times New Roman" w:cs="Times New Roman"/>
          <w:sz w:val="28"/>
          <w:szCs w:val="28"/>
          <w:lang w:val="uk-UA" w:eastAsia="am-ET" w:bidi="am-ET"/>
        </w:rPr>
        <w:t xml:space="preserve">Розпорядженням голови районної державної адміністрації 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від 10 травня</w:t>
      </w:r>
      <w:r w:rsidR="008D06F6">
        <w:rPr>
          <w:rFonts w:ascii="Times New Roman" w:hAnsi="Times New Roman" w:cs="Times New Roman"/>
          <w:sz w:val="28"/>
          <w:szCs w:val="28"/>
          <w:lang w:val="uk-UA"/>
        </w:rPr>
        <w:t xml:space="preserve"> 2016 року № Р-235/0/313-16 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 w:eastAsia="am-ET" w:bidi="am-ET"/>
        </w:rPr>
        <w:t xml:space="preserve">затверджено графік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m-ET" w:bidi="am-ET"/>
        </w:rPr>
        <w:t xml:space="preserve">особистого 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 w:eastAsia="am-ET" w:bidi="am-ET"/>
        </w:rPr>
        <w:t xml:space="preserve">прийому громадян головою районної державної адміністрації, </w:t>
      </w:r>
      <w:bookmarkStart w:id="0" w:name="_GoBack"/>
      <w:bookmarkEnd w:id="0"/>
      <w:r w:rsidRPr="00FA7073">
        <w:rPr>
          <w:rFonts w:ascii="Times New Roman" w:eastAsia="Times New Roman" w:hAnsi="Times New Roman" w:cs="Times New Roman"/>
          <w:sz w:val="28"/>
          <w:szCs w:val="28"/>
          <w:lang w:val="uk-UA" w:eastAsia="am-ET" w:bidi="am-ET"/>
        </w:rPr>
        <w:t>першим заступником та заступником голови районної державної адміністрації.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Визначено дні прийому громадян, розроблено і доведено до населення графіки прийому громадян.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графіком виїзного та особистого прийомів громадян, головою районної державної адміністрації та його заступниками протягом 2017 року  було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A70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 2017 року до райдержадміністрації, у т.ч. через вищестоящі органи, надійшло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77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звернень.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Заявниками у зверненнях було порушено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83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питання. 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 основних питань, які порушували громадяни: 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стосувалося 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D06F6">
        <w:rPr>
          <w:rFonts w:ascii="Times New Roman" w:hAnsi="Times New Roman" w:cs="Times New Roman"/>
          <w:sz w:val="28"/>
          <w:szCs w:val="28"/>
          <w:lang w:val="uk-UA"/>
        </w:rPr>
        <w:t>, соціального захисту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%, аграрної політики –1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%, охорони здоров’я –</w:t>
      </w:r>
      <w:r w:rsidR="008D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освіти – 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 xml:space="preserve">%, культури – 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0B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%), транспорту і зв’язку –</w:t>
      </w:r>
      <w:r w:rsidR="008D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538">
        <w:rPr>
          <w:rFonts w:ascii="Times New Roman" w:hAnsi="Times New Roman" w:cs="Times New Roman"/>
          <w:sz w:val="28"/>
          <w:szCs w:val="28"/>
          <w:lang w:val="uk-UA"/>
        </w:rPr>
        <w:t>4%</w:t>
      </w:r>
      <w:r w:rsidR="008D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ін.</w:t>
      </w:r>
    </w:p>
    <w:p w:rsidR="000D2431" w:rsidRPr="00FA7073" w:rsidRDefault="000D243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 звернення, що надійшли до </w:t>
      </w:r>
      <w:proofErr w:type="spellStart"/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Межівської</w:t>
      </w:r>
      <w:proofErr w:type="spellEnd"/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райдержадміністрації, своєчасно розглянуті та опрацьовані.</w:t>
      </w:r>
      <w:r w:rsidR="008D0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Загальна кількість громадян, що звернулася до райдержадміністрації, становить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113</w:t>
      </w:r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іб</w:t>
      </w:r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362</w:t>
      </w:r>
      <w:r w:rsidRPr="00FA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 у 2016 році.</w:t>
      </w:r>
    </w:p>
    <w:p w:rsidR="0041261C" w:rsidRDefault="00FD0F5D" w:rsidP="000D243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849F2">
        <w:rPr>
          <w:sz w:val="28"/>
          <w:szCs w:val="28"/>
          <w:lang w:val="uk-UA"/>
        </w:rPr>
        <w:t>Протягом 2017 року проводилась робота щодо неухильного дотримання та правильного застосування законів</w:t>
      </w:r>
      <w:r w:rsidR="008D06F6">
        <w:rPr>
          <w:sz w:val="28"/>
          <w:szCs w:val="28"/>
          <w:lang w:val="uk-UA"/>
        </w:rPr>
        <w:t xml:space="preserve"> та інших нормативно-правових актів</w:t>
      </w:r>
      <w:r w:rsidRPr="008849F2">
        <w:rPr>
          <w:sz w:val="28"/>
          <w:szCs w:val="28"/>
          <w:lang w:val="uk-UA"/>
        </w:rPr>
        <w:t>. Організовувалась претензійна та позовна робота, забезпечувалось представництво районної державної адміністрації в судах під час розгляду правових питань і спорів. З</w:t>
      </w:r>
      <w:r w:rsidR="008849F2" w:rsidRPr="008849F2">
        <w:rPr>
          <w:sz w:val="28"/>
          <w:szCs w:val="28"/>
          <w:lang w:val="uk-UA"/>
        </w:rPr>
        <w:t xml:space="preserve">а  2017 рік взято участь у 26 </w:t>
      </w:r>
      <w:r w:rsidRPr="008849F2">
        <w:rPr>
          <w:sz w:val="28"/>
          <w:szCs w:val="28"/>
          <w:lang w:val="uk-UA"/>
        </w:rPr>
        <w:t>судових засіданнях.</w:t>
      </w:r>
    </w:p>
    <w:p w:rsidR="008D06F6" w:rsidRDefault="00FD0F5D" w:rsidP="000D243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9333E">
        <w:rPr>
          <w:sz w:val="28"/>
          <w:szCs w:val="28"/>
          <w:lang w:val="uk-UA"/>
        </w:rPr>
        <w:t xml:space="preserve"> </w:t>
      </w:r>
    </w:p>
    <w:p w:rsidR="008D06F6" w:rsidRDefault="008D06F6" w:rsidP="000D243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D06F6" w:rsidRDefault="008D06F6" w:rsidP="008D06F6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41261C" w:rsidRDefault="0041261C" w:rsidP="000D243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333E">
        <w:rPr>
          <w:color w:val="000000"/>
          <w:sz w:val="28"/>
          <w:szCs w:val="28"/>
          <w:lang w:val="uk-UA"/>
        </w:rPr>
        <w:t>На виконання вимог Кодексу цивільного з</w:t>
      </w:r>
      <w:r w:rsidR="008D06F6">
        <w:rPr>
          <w:color w:val="000000"/>
          <w:sz w:val="28"/>
          <w:szCs w:val="28"/>
          <w:lang w:val="uk-UA"/>
        </w:rPr>
        <w:t>ахисту України, в районі надава</w:t>
      </w:r>
      <w:r w:rsidRPr="00F9333E">
        <w:rPr>
          <w:color w:val="000000"/>
          <w:sz w:val="28"/>
          <w:szCs w:val="28"/>
          <w:lang w:val="uk-UA"/>
        </w:rPr>
        <w:t>лась значна увага питанням, пов’язаним із захистом населення, територій, навколишнього природного середовища та майна від надзвичайних ситуацій</w:t>
      </w:r>
      <w:r>
        <w:rPr>
          <w:color w:val="000000"/>
          <w:sz w:val="28"/>
          <w:szCs w:val="28"/>
          <w:lang w:val="uk-UA"/>
        </w:rPr>
        <w:t>.</w:t>
      </w:r>
    </w:p>
    <w:p w:rsidR="0041261C" w:rsidRDefault="0041261C" w:rsidP="000D243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333E">
        <w:rPr>
          <w:color w:val="000000"/>
          <w:sz w:val="28"/>
          <w:szCs w:val="28"/>
          <w:lang w:val="uk-UA"/>
        </w:rPr>
        <w:t xml:space="preserve">Протягом 2017 року на території району виникали лише некласифіковані незначні надзвичайні події. </w:t>
      </w:r>
    </w:p>
    <w:p w:rsidR="0041261C" w:rsidRDefault="0041261C" w:rsidP="000D243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333E">
        <w:rPr>
          <w:color w:val="000000"/>
          <w:sz w:val="28"/>
          <w:szCs w:val="28"/>
          <w:lang w:val="uk-UA"/>
        </w:rPr>
        <w:t xml:space="preserve">Найбільш характерними були випадки гідрометеорологічного характеру: загоряння сухої трави, стерні, буревій, виявлення вибухонебезпечних предметів та їх ліквідація, </w:t>
      </w:r>
      <w:r w:rsidR="008D06F6">
        <w:rPr>
          <w:color w:val="000000"/>
          <w:sz w:val="28"/>
          <w:szCs w:val="28"/>
          <w:lang w:val="uk-UA"/>
        </w:rPr>
        <w:t>боротьба із сніговими заметами</w:t>
      </w:r>
      <w:r w:rsidRPr="00F9333E">
        <w:rPr>
          <w:color w:val="000000"/>
          <w:sz w:val="28"/>
          <w:szCs w:val="28"/>
          <w:lang w:val="uk-UA"/>
        </w:rPr>
        <w:t>, дорожньо-транспортні пригоди.</w:t>
      </w:r>
    </w:p>
    <w:p w:rsidR="0041261C" w:rsidRPr="00F9333E" w:rsidRDefault="0041261C" w:rsidP="000D243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333E">
        <w:rPr>
          <w:color w:val="000000"/>
          <w:sz w:val="28"/>
          <w:szCs w:val="28"/>
          <w:lang w:val="uk-UA"/>
        </w:rPr>
        <w:t xml:space="preserve">Більшість </w:t>
      </w:r>
      <w:r w:rsidR="008D06F6">
        <w:rPr>
          <w:color w:val="000000"/>
          <w:sz w:val="28"/>
          <w:szCs w:val="28"/>
          <w:lang w:val="uk-UA"/>
        </w:rPr>
        <w:t>зазначених</w:t>
      </w:r>
      <w:r w:rsidRPr="00F9333E">
        <w:rPr>
          <w:color w:val="000000"/>
          <w:sz w:val="28"/>
          <w:szCs w:val="28"/>
          <w:lang w:val="uk-UA"/>
        </w:rPr>
        <w:t xml:space="preserve"> негативних явищ були усунуті </w:t>
      </w:r>
      <w:r>
        <w:rPr>
          <w:color w:val="000000"/>
          <w:sz w:val="28"/>
          <w:szCs w:val="28"/>
          <w:lang w:val="uk-UA"/>
        </w:rPr>
        <w:t xml:space="preserve"> вчасно та без наслідків</w:t>
      </w:r>
      <w:r>
        <w:rPr>
          <w:sz w:val="28"/>
          <w:szCs w:val="28"/>
          <w:lang w:val="uk-UA"/>
        </w:rPr>
        <w:t>.</w:t>
      </w:r>
    </w:p>
    <w:p w:rsidR="00BC5385" w:rsidRPr="00F9333E" w:rsidRDefault="00FD0F5D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Відділом ведення Державного реєстру виборців апарату районної державної адміністрації </w:t>
      </w:r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проводилась робота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щодо організаційного забезпечення виборчого процесу в районі.</w:t>
      </w:r>
      <w:r w:rsidR="00BC5385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D0F5D" w:rsidRPr="00F9333E" w:rsidRDefault="00BC5385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</w:t>
      </w:r>
      <w:r w:rsidR="008D06F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забезпечувалося оновлення та наповнення бази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даних Державного реєстру виборців, а також складання та уточнення списків виборців під час виборчого процесу. Станом на 01 січня 2018 року у Межівському районі  налічується 17528 виборців, що на 327 виборців менше у порівнянні з 2016 роком. </w:t>
      </w:r>
    </w:p>
    <w:p w:rsidR="003C1879" w:rsidRPr="00F9333E" w:rsidRDefault="004304DB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 у районі функціонує Центр надання адміністративних послуг при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Межівській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районній державній адміністрації. 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 </w:t>
      </w:r>
      <w:r w:rsidR="008D0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надання адміністративних послуг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діє за принципом «Єдиного вікна».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B320D6" w:rsidRPr="00F9333E" w:rsidRDefault="008D06F6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</w:t>
      </w:r>
      <w:r w:rsidR="004304D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304D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у Центрі </w:t>
      </w:r>
      <w:r w:rsidR="004304D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04D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облаштован</w:t>
      </w:r>
      <w:r w:rsidR="004304DB" w:rsidRPr="00F9333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4304D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</w:t>
      </w:r>
      <w:r w:rsidR="004304DB" w:rsidRPr="00F933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304D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</w:t>
      </w:r>
      <w:r w:rsidR="004304DB" w:rsidRPr="00F933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304D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державного реєстратора нерухомого майна</w:t>
      </w:r>
      <w:r w:rsidR="004304DB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896" w:rsidRPr="00F9333E" w:rsidRDefault="003B2896" w:rsidP="000D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>веб-сайті</w:t>
      </w:r>
      <w:proofErr w:type="spellEnd"/>
      <w:r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>Межівської</w:t>
      </w:r>
      <w:proofErr w:type="spellEnd"/>
      <w:r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районної державної адміністрації створено і постійно оновлюється сторінка Центру надання адміністративних послуг, на якій можна ознайомитись з інформацією щодо функціонування Центру та з питань оформлення відповідних документів. </w:t>
      </w:r>
    </w:p>
    <w:p w:rsidR="00CF6D18" w:rsidRPr="00F9333E" w:rsidRDefault="003B2896" w:rsidP="000D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>Центр надання адміністративних послуг постійно удосконалює свою роботу, розширює спектр послуг, забезпечує комфортне перебування відвідувачів у Центрі та високу якість обслуговування.</w:t>
      </w:r>
    </w:p>
    <w:p w:rsidR="00CF6D18" w:rsidRPr="00F9333E" w:rsidRDefault="008D06F6" w:rsidP="000D2431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Приємно зазначити</w:t>
      </w:r>
      <w:r w:rsidR="00CF6D18"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, що </w:t>
      </w:r>
      <w:r w:rsidR="00CF6D18" w:rsidRPr="00F9333E">
        <w:rPr>
          <w:rFonts w:ascii="Times New Roman" w:eastAsia="Arial Unicode MS" w:hAnsi="Times New Roman" w:cs="Times New Roman"/>
          <w:sz w:val="28"/>
          <w:szCs w:val="28"/>
          <w:lang w:val="uk-UA"/>
        </w:rPr>
        <w:t>Центр надання адміністративних послуг</w:t>
      </w:r>
      <w:r w:rsidR="00CF6D18"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стає ще й місцем, де громадянам прищеплюється повага до державних свят та національних традицій.</w:t>
      </w:r>
    </w:p>
    <w:p w:rsidR="00CF6D18" w:rsidRPr="00F9333E" w:rsidRDefault="00CF6D18" w:rsidP="000D2431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За ініціативи департаменту економічного розвитку облдержадміністрації у 2017 році у </w:t>
      </w:r>
      <w:proofErr w:type="spellStart"/>
      <w:r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ЦНАПі</w:t>
      </w:r>
      <w:proofErr w:type="spellEnd"/>
      <w:r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проводилися тематичні </w:t>
      </w:r>
      <w:proofErr w:type="spellStart"/>
      <w:r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флеш-моби</w:t>
      </w:r>
      <w:proofErr w:type="spellEnd"/>
      <w:r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: </w:t>
      </w:r>
    </w:p>
    <w:p w:rsidR="00CF6D18" w:rsidRPr="00F9333E" w:rsidRDefault="008D06F6" w:rsidP="008D06F6">
      <w:pPr>
        <w:pStyle w:val="a3"/>
        <w:spacing w:after="0" w:line="240" w:lineRule="auto"/>
        <w:ind w:left="709"/>
        <w:jc w:val="both"/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- «В</w:t>
      </w:r>
      <w:r w:rsidR="00CF6D18"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ітаємо з Великоднем</w:t>
      </w: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; </w:t>
      </w:r>
    </w:p>
    <w:p w:rsidR="00D85DDC" w:rsidRDefault="00D85DDC" w:rsidP="00D85DDC">
      <w:pPr>
        <w:pStyle w:val="a3"/>
        <w:spacing w:after="0" w:line="240" w:lineRule="auto"/>
        <w:ind w:left="709"/>
        <w:jc w:val="both"/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- «</w:t>
      </w:r>
      <w:r w:rsidR="00CF6D18"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ЦНАП у вишиванці</w:t>
      </w: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; </w:t>
      </w:r>
    </w:p>
    <w:p w:rsidR="00CF6D18" w:rsidRPr="00D85DDC" w:rsidRDefault="00D85DDC" w:rsidP="00D85D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CF6D18" w:rsidRPr="00D8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</w:t>
      </w:r>
      <w:r w:rsidRPr="00D8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6D18" w:rsidRPr="00D8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ознайомчих екскурсі</w:t>
      </w:r>
      <w:r w:rsidRPr="00D8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для старшокласників на тему: «</w:t>
      </w:r>
      <w:r w:rsidR="00CF6D18" w:rsidRPr="00D8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таке ЦНАП,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він може бути мені корисним»</w:t>
      </w:r>
      <w:r w:rsidR="00CF6D18" w:rsidRPr="00D8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CF6D18" w:rsidRPr="00F9333E" w:rsidRDefault="00D85DDC" w:rsidP="00D85D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«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ЦНАП щиро люблячий 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F6D18" w:rsidRPr="00F9333E" w:rsidRDefault="00D85DDC" w:rsidP="00D85D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«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ЦНАП з повагою до Конституції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CF6D18" w:rsidRPr="00F9333E" w:rsidRDefault="00D85DDC" w:rsidP="00D85D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«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ЦНАП вітає з Днем незалежності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CF6D18" w:rsidRPr="00F9333E" w:rsidRDefault="00D85DDC" w:rsidP="00D85D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«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ЦНАП вітає з Днем козацтва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3B2896" w:rsidRPr="00F9333E" w:rsidRDefault="00D85DDC" w:rsidP="00D85DDC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«До новорічних та р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іздвяних свят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F6D18" w:rsidRPr="00F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470A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201</w:t>
      </w:r>
      <w:r w:rsidR="003B2896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 адміністраторами ЦНАП Межівської райдержадміністрації було прийнято </w:t>
      </w:r>
      <w:r w:rsidR="0061470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8222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заяви від громадян, установ та господарств району, у тому числі:</w:t>
      </w:r>
    </w:p>
    <w:p w:rsidR="00D85DDC" w:rsidRPr="00F9333E" w:rsidRDefault="00D85DDC" w:rsidP="00D85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</w:p>
    <w:p w:rsidR="0061470A" w:rsidRPr="00F9333E" w:rsidRDefault="0061470A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5018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 про надання довідок, витягів та відомостей відділом </w:t>
      </w:r>
      <w:proofErr w:type="spellStart"/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Межівському</w:t>
      </w:r>
      <w:proofErr w:type="spellEnd"/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районі;</w:t>
      </w:r>
    </w:p>
    <w:p w:rsidR="0061470A" w:rsidRPr="00F9333E" w:rsidRDefault="0061470A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2008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 про реєстрацію речових прав на нерухоме майно та реєстраційних дій щодо реєстрації бізнесу;</w:t>
      </w:r>
    </w:p>
    <w:p w:rsidR="0061470A" w:rsidRPr="00F9333E" w:rsidRDefault="0061470A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824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</w:t>
      </w:r>
      <w:r w:rsidR="00D85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щодо послуг РС ГУДМС України у Дніпропетровській області;</w:t>
      </w:r>
    </w:p>
    <w:p w:rsidR="0061470A" w:rsidRPr="00F9333E" w:rsidRDefault="0061470A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97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 про надання сектором житлово-комунального</w:t>
      </w:r>
      <w:r w:rsidR="00D85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господарства, 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будівництва</w:t>
      </w:r>
      <w:r w:rsidR="00D85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містобудування та архітектури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райдержадміністрації висновку про погодження проекту землеустрою щодо відведення земельної ділянки, будівельного паспорта забудови земельної ділянки чи містобудівних умов та обмежень забудови земельної ділянки;</w:t>
      </w:r>
    </w:p>
    <w:p w:rsidR="00CF6D18" w:rsidRPr="00F9333E" w:rsidRDefault="0061470A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66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 про вида</w:t>
      </w:r>
      <w:r w:rsidR="00D85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 п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освідчення батьків</w:t>
      </w:r>
      <w:r w:rsidR="00D85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дитини з багатодітної сім’ї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6D18" w:rsidRPr="00F9333E" w:rsidRDefault="00CF6D18" w:rsidP="00DF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 w:rsidR="00D85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219 Кодексу України про адміністративні правопорушення у 2017 році адміністраторами ЦНАП винесено 478 постанов у справах про адміністративні правопорушення, передбачені статтями 197, 198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D85D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13 протоколів на осіб у віці від 16 до 18 років, які направлено до </w:t>
      </w:r>
      <w:proofErr w:type="spellStart"/>
      <w:r w:rsidR="00D85DDC">
        <w:rPr>
          <w:rFonts w:ascii="Times New Roman" w:hAnsi="Times New Roman" w:cs="Times New Roman"/>
          <w:sz w:val="28"/>
          <w:szCs w:val="28"/>
          <w:lang w:val="uk-UA"/>
        </w:rPr>
        <w:t>Межівського</w:t>
      </w:r>
      <w:proofErr w:type="spellEnd"/>
      <w:r w:rsidR="00D85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районного суду.</w:t>
      </w:r>
    </w:p>
    <w:p w:rsidR="00BD63A3" w:rsidRDefault="00CF6D18" w:rsidP="00DF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даному напрямку протягом року існувала тісна співпраця з ви</w:t>
      </w:r>
      <w:r w:rsidR="00DF233D">
        <w:rPr>
          <w:rFonts w:ascii="Times New Roman" w:hAnsi="Times New Roman" w:cs="Times New Roman"/>
          <w:sz w:val="28"/>
          <w:szCs w:val="28"/>
          <w:lang w:val="uk-UA"/>
        </w:rPr>
        <w:t xml:space="preserve">конкомами сільських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DF233D">
        <w:rPr>
          <w:rFonts w:ascii="Times New Roman" w:hAnsi="Times New Roman" w:cs="Times New Roman"/>
          <w:sz w:val="28"/>
          <w:szCs w:val="28"/>
          <w:lang w:val="uk-UA"/>
        </w:rPr>
        <w:t xml:space="preserve"> та об’єднаних територіальних громад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18" w:rsidRPr="00F9333E" w:rsidRDefault="00BD63A3" w:rsidP="00DF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уповноваженими особами </w:t>
      </w:r>
      <w:r w:rsidR="00DF233D">
        <w:rPr>
          <w:rFonts w:ascii="Times New Roman" w:hAnsi="Times New Roman" w:cs="Times New Roman"/>
          <w:sz w:val="28"/>
          <w:szCs w:val="28"/>
          <w:lang w:val="uk-UA"/>
        </w:rPr>
        <w:t>виконкомів сільських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DF233D">
        <w:rPr>
          <w:rFonts w:ascii="Times New Roman" w:hAnsi="Times New Roman" w:cs="Times New Roman"/>
          <w:sz w:val="28"/>
          <w:szCs w:val="28"/>
          <w:lang w:val="uk-UA"/>
        </w:rPr>
        <w:t xml:space="preserve"> та об’єднаних територіальних громад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із внесенням до реєстру складено 53 постанови щодо порушення правил реєстрації місця проживання (перебування): Межівська – 39, Іванівська – 10,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Демуринська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– 2,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Веселівська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– 1,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Райпільська</w:t>
      </w:r>
      <w:proofErr w:type="spellEnd"/>
      <w:r w:rsidR="00DF2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– 1.</w:t>
      </w:r>
    </w:p>
    <w:p w:rsidR="00CF6D18" w:rsidRPr="00F9333E" w:rsidRDefault="00DF233D" w:rsidP="00DF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наголосити на тому </w:t>
      </w:r>
      <w:r w:rsidR="00CF6D18" w:rsidRPr="00F9333E">
        <w:rPr>
          <w:rFonts w:ascii="Times New Roman" w:hAnsi="Times New Roman" w:cs="Times New Roman"/>
          <w:sz w:val="28"/>
          <w:szCs w:val="28"/>
          <w:lang w:val="uk-UA"/>
        </w:rPr>
        <w:t>факт</w:t>
      </w:r>
      <w:r>
        <w:rPr>
          <w:rFonts w:ascii="Times New Roman" w:hAnsi="Times New Roman" w:cs="Times New Roman"/>
          <w:sz w:val="28"/>
          <w:szCs w:val="28"/>
          <w:lang w:val="uk-UA"/>
        </w:rPr>
        <w:t>і, що Дніпропетровська облдержадміністрація</w:t>
      </w:r>
      <w:r w:rsidR="00CF6D1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виступила ініціатором по запровадженню в області єдиного реєстру ад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міністративних правопорушень у в</w:t>
      </w:r>
      <w:r w:rsidR="00CF6D1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іртуальному офісі «Відкрита влада» (крім нас такий реєстр по Україні запроваджено лише в </w:t>
      </w:r>
      <w:proofErr w:type="spellStart"/>
      <w:r w:rsidR="00CF6D18" w:rsidRPr="00F9333E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="00CF6D1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F233D" w:rsidRDefault="00317AF1" w:rsidP="00DF2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Діяльність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Межівської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державної адміністрації у напрямку соціального захисту населення була спрямована на зростання добробуту громадян.</w:t>
      </w:r>
    </w:p>
    <w:p w:rsidR="00DF233D" w:rsidRDefault="00317AF1" w:rsidP="00DF2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Так, протягом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за рахунок субвенції з державного бюджету місцевим бюджетам профінансовано виплату державних соціальних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допомог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малозабезпеченим сім’ям, сім’ям з дітьми, інвалідам з дитинства та </w:t>
      </w:r>
      <w:proofErr w:type="spellStart"/>
      <w:r w:rsidR="00DF2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дітям-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інвалідам на загальну суму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35,73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проти 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34,35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F13A1C" w:rsidRDefault="00317AF1" w:rsidP="00DF2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 виплачено державн</w:t>
      </w:r>
      <w:r w:rsidR="00DF2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соціальну допомогу на дітей-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сиріт та дітей, позбавлених батьківського піклування, грошове забезпечення прийомним батькам на суму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581,8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проти 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526,1 </w:t>
      </w:r>
      <w:proofErr w:type="spellStart"/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Субсидією для відшкодування витрат на оплату житлово-комунальних послуг та готівкою на придбання твердого палива і скрапленого газу у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 скористалися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4778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сімей проти 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4738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сімей у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році, у т.ч.: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F13A1C" w:rsidRDefault="00317AF1" w:rsidP="00DF2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на опл</w:t>
      </w:r>
      <w:r w:rsidR="00F13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ату житлово-комунальних послуг –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3435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сімей на суму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37,4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.;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D4B7C" w:rsidRPr="00F9333E" w:rsidRDefault="00317AF1" w:rsidP="00DF2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на придбання твердого п</w:t>
      </w:r>
      <w:r w:rsidR="00F13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алива та скрапленого газу –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1343</w:t>
      </w:r>
      <w:r w:rsidR="00F13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сім’ї на загальну суму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3,8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 грн.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D4B7C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районі здійснюється комплекс заходів, спрямованих на профілактику інвалідності. </w:t>
      </w:r>
    </w:p>
    <w:p w:rsidR="00351A41" w:rsidRDefault="00351A41" w:rsidP="00351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5</w:t>
      </w:r>
    </w:p>
    <w:p w:rsidR="00F45263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Майже стовідсотково задовольняється потреба інвалідів по забезпеченню технічними засобами пересування та реабілітації.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E33738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201</w:t>
      </w:r>
      <w:r w:rsidR="000D4B7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інвалідів району забезпечено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62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засобами реабілітації, видано </w:t>
      </w:r>
      <w:r w:rsidR="00C51B8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153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направлення на забезпечення протезно-ортопедичними виробами.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F45263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Важливим є питання безопл</w:t>
      </w:r>
      <w:r w:rsidR="0035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атного забезпечення санаторно-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курортними путівками інвалідів, що гарантовано ст. 38 Закону України «Про основи соціальної захищеності інвалідів в Україні».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DA1DC9" w:rsidRPr="00F9333E" w:rsidRDefault="00DA1DC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</w:t>
      </w:r>
      <w:r w:rsidR="00C51B8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оздоровлено 37 інвалідів, у т.ч.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районного бюджету </w:t>
      </w:r>
      <w:r w:rsidR="00351A4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10 інвалідів та ветеран війни, 1 член сім’ї загиблого на суму 65,1</w:t>
      </w:r>
      <w:r w:rsidR="00E3373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6116" w:rsidRPr="00F9333E" w:rsidRDefault="00351A4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районі перебувають на </w:t>
      </w:r>
      <w:r w:rsidR="008C6116" w:rsidRPr="00F9333E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члена сім’ї </w:t>
      </w:r>
      <w:r w:rsidR="008C6116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загиблих військовослужбовців,</w:t>
      </w:r>
      <w:r w:rsidR="008C611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217 уча</w:t>
      </w:r>
      <w:r>
        <w:rPr>
          <w:rFonts w:ascii="Times New Roman" w:hAnsi="Times New Roman" w:cs="Times New Roman"/>
          <w:sz w:val="28"/>
          <w:szCs w:val="28"/>
          <w:lang w:val="uk-UA"/>
        </w:rPr>
        <w:t>сників бойових дій та 7 інвалідів</w:t>
      </w:r>
      <w:r w:rsidR="008C611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війни. </w:t>
      </w:r>
    </w:p>
    <w:p w:rsidR="00B20089" w:rsidRPr="00F9333E" w:rsidRDefault="000D4B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</w:t>
      </w:r>
      <w:r w:rsidR="00DA1D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уваг</w:t>
      </w:r>
      <w:r w:rsidR="00DA1D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5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надає</w:t>
      </w:r>
      <w:r w:rsidR="00DA1D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учасникам бойових дій </w:t>
      </w:r>
      <w:r w:rsidR="00DA1D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зоні АТО</w:t>
      </w:r>
      <w:r w:rsidR="00E3373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54B8" w:rsidRPr="009D67FE" w:rsidRDefault="00DD2278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Хочу зазначити, що у районі  продовжила дію Комплексна програма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Межівського району на 2015-2017 роки, яка  розроблена для всебічної підтримки та вирішення нагальних питань соціального захисту і реабілітації учасників антитерористичної операції, членів їх сімей та сімей, члени яких загинули під час проведення АТО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Н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виконання заходів програми протягом 2017 року спрямовано </w:t>
      </w:r>
      <w:r w:rsidR="00B2008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коштів районного бюджету - 326,8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тис. грн</w:t>
      </w:r>
      <w:r w:rsidR="00B2008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954B8" w:rsidRPr="009D67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33738" w:rsidRPr="00F9333E" w:rsidRDefault="00B2008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</w:t>
      </w:r>
      <w:r w:rsidR="009954B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 68 учасникам антитерористичної операції надано матеріальну допомогу на суму 86,0 тис. грн. </w:t>
      </w:r>
    </w:p>
    <w:p w:rsidR="00B20089" w:rsidRPr="00F9333E" w:rsidRDefault="00E33738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954B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ім’ї загиблого учасника антитерори</w:t>
      </w:r>
      <w:r w:rsidR="00E8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стичної операції </w:t>
      </w:r>
      <w:r w:rsidR="009954B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матеріальну допомогу на встановлення пам’ятного обеліску </w:t>
      </w:r>
      <w:r w:rsidR="008C6116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954B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розмірі 12 тис. грн. Для проведення обстеження та</w:t>
      </w:r>
      <w:r w:rsidR="00E8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лікування  члена сім’ї загиблого учасника </w:t>
      </w:r>
      <w:r w:rsidR="009954B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надана матеріальна допомог</w:t>
      </w:r>
      <w:r w:rsidR="008C6116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954B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розмірі 2,0 тис. грн.   </w:t>
      </w:r>
    </w:p>
    <w:p w:rsidR="009954B8" w:rsidRPr="00F9333E" w:rsidRDefault="009954B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ремонту житлового будинку члену сім’ї загиблого учасника АТО  надано матеріальну допомогу у розмірі 40,0 тис. грн.</w:t>
      </w:r>
    </w:p>
    <w:p w:rsidR="009954B8" w:rsidRPr="00F9333E" w:rsidRDefault="009954B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З серпня 201</w:t>
      </w:r>
      <w:r w:rsidR="004B6878">
        <w:rPr>
          <w:rFonts w:ascii="Times New Roman" w:eastAsia="Times New Roman" w:hAnsi="Times New Roman" w:cs="Times New Roman"/>
          <w:sz w:val="28"/>
          <w:szCs w:val="28"/>
          <w:lang w:val="uk-UA"/>
        </w:rPr>
        <w:t>7 року 4 членам сімей загиблих у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зоні проведення АТО виплачується щомісячна соціальна матеріальна допомога </w:t>
      </w:r>
      <w:r w:rsidR="00E33738"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розмірі прожиткового мінімуму на одну особу на місяць. У 2017 році проведено виплату на суму 32,8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6116" w:rsidRPr="00F9333E" w:rsidRDefault="009954B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У 2017 році</w:t>
      </w:r>
      <w:r w:rsidR="00FA7073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державного бюджету  особам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, які захищали незалежність, суверенітет та територіальну ці</w:t>
      </w:r>
      <w:r w:rsidR="004B6878">
        <w:rPr>
          <w:rFonts w:ascii="Times New Roman" w:eastAsia="Times New Roman" w:hAnsi="Times New Roman" w:cs="Times New Roman"/>
          <w:sz w:val="28"/>
          <w:szCs w:val="28"/>
          <w:lang w:val="uk-UA"/>
        </w:rPr>
        <w:t>лісність України, а також членам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сімей</w:t>
      </w:r>
      <w:r w:rsidR="004B68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виплачено компенсацію на придбання житла</w:t>
      </w:r>
      <w:r w:rsidR="009D67F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8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інваліду війни</w:t>
      </w:r>
      <w:r w:rsidR="004B687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A7073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08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453,00 </w:t>
      </w:r>
      <w:proofErr w:type="spellStart"/>
      <w:r w:rsidR="00B20089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20089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члену сім’ї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загиблог</w:t>
      </w:r>
      <w:r w:rsidR="00E81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1E32">
        <w:rPr>
          <w:rFonts w:ascii="Times New Roman" w:hAnsi="Times New Roman" w:cs="Times New Roman"/>
          <w:sz w:val="28"/>
          <w:szCs w:val="28"/>
          <w:lang w:val="uk-UA"/>
        </w:rPr>
        <w:t xml:space="preserve">учасника АТО </w:t>
      </w:r>
      <w:r w:rsidR="004B687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A7073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456,9 </w:t>
      </w:r>
      <w:proofErr w:type="spellStart"/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C6116" w:rsidRDefault="008C6116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 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2017 р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оку 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учасників бойових дій, які брали безпосередню участь в 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АТО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забезпеченні її проведення та членам загиблих учасників бойових дій</w:t>
      </w:r>
      <w:r w:rsidR="004B6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підписано 144 договори про розроблення проектів землеустрою щодо відведення земельних ділянок та зареєстровано в УДКСУ у Межівському районі Дніпропетровської обл</w:t>
      </w:r>
      <w:r w:rsidR="009D6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асті з трьома виконавцями ТОВ «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ГЕОЛЕНД 2000», ТОВ «</w:t>
      </w:r>
      <w:r w:rsidR="009D6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ДНІПРОЛЕНД», ТОВ «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Земельне право».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Отримано та використано субвенції за 2017 рік </w:t>
      </w:r>
      <w:r w:rsidR="00E41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86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952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878" w:rsidRDefault="004B687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E282B" w:rsidRDefault="00FE282B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B6878" w:rsidRDefault="004B6878" w:rsidP="004B6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6</w:t>
      </w:r>
    </w:p>
    <w:p w:rsidR="003B03E1" w:rsidRPr="00F9333E" w:rsidRDefault="000D4B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залишається поза увагою районної державної адміністрації і підтримка сімей, дітей та молоді.</w:t>
      </w:r>
    </w:p>
    <w:p w:rsidR="008130FF" w:rsidRPr="00F9333E" w:rsidRDefault="000D4B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201</w:t>
      </w:r>
      <w:r w:rsidR="00DA1D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на обліку 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службі у справах дітей райдержадміністрації перебувало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дітей-сиріт та дітей, позбавлених батьківського піклування (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 w:rsidR="00DA1D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 на обліку знаходилося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78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дітей-сиріт).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130FF" w:rsidRPr="00F9333E" w:rsidRDefault="000D4B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Продовжують свою роботу 2 дитячих будинки сімейного типу, в яких проживає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дітей, та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прийомн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сім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E41FAD" w:rsidRP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яких</w:t>
      </w:r>
      <w:r w:rsidR="00CF6D1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виховуються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дітей. </w:t>
      </w:r>
    </w:p>
    <w:p w:rsidR="00547327" w:rsidRPr="00F9333E" w:rsidRDefault="000D4B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запланованих завдань та заходів програми захисту прав дітей та розвитку сімейних форм виховання у </w:t>
      </w:r>
      <w:r w:rsidR="0054732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Межівському районі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службою у справах дітей </w:t>
      </w:r>
      <w:r w:rsidR="0054732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систематично проводиться робота з організації привітання такої категорії населення з нагоди святкування Дня захисту дітей, новорічних та різдвяних свят. </w:t>
      </w:r>
    </w:p>
    <w:p w:rsidR="00406BC9" w:rsidRPr="00F9333E" w:rsidRDefault="000D4B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ці заходи з</w:t>
      </w:r>
      <w:r w:rsidR="0054732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рахунок коштів районного бюджету використано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26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012F8" w:rsidRPr="00F9333E" w:rsidRDefault="00406BC9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Користуючись нагодою, хочу зазначити той факт, що наприкінці 2017 року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стислий термін (два тижні</w:t>
      </w:r>
      <w:r w:rsidR="00D012F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завдяки  злагодженої роботи служби у справах дітей райдержадміністрації, Межівської селищної ради за рахунок коштів державного бюджету у сумі  </w:t>
      </w:r>
      <w:r w:rsidR="00E4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578,3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для дітей-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сиріт придбано дві квартири у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смт.Межова</w:t>
      </w:r>
      <w:proofErr w:type="spellEnd"/>
      <w:r w:rsidR="00D012F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6E36" w:rsidRPr="00F9333E" w:rsidRDefault="009D67FE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пенсійного забезпечення населення району.</w:t>
      </w:r>
    </w:p>
    <w:p w:rsidR="009D67F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Всього на виплату пенсій протягом 201</w:t>
      </w:r>
      <w:r w:rsidR="0054732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спрямовано коштів у сумі 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193,01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млн. грн., тоді як власні надходження склали 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42,833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85EF2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Середній розмір пенсій 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станом на 01 січня 2018 року станови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2471,47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грн.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проти 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1873,5</w:t>
      </w:r>
      <w:r w:rsidR="0054732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2A51" w:rsidRP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станом на 01 січня 2017 року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9954B8" w:rsidRPr="00F9333E" w:rsidRDefault="009954B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квітні 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2017 року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2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шляхом приєднання до </w:t>
      </w:r>
      <w:proofErr w:type="spellStart"/>
      <w:r w:rsidR="000D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Першотравенського</w:t>
      </w:r>
      <w:proofErr w:type="spellEnd"/>
      <w:r w:rsidR="000D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об’єднаного управління Пенсійного фонду України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відбулася реорганізація</w:t>
      </w:r>
      <w:r w:rsidR="000D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Межівськ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0D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67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0D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ідділення  Пенсійного фонду України, але це не вплинуло на фінансування, пенсії виплачуються вчасно та у повному обсязі.</w:t>
      </w:r>
    </w:p>
    <w:p w:rsidR="00987554" w:rsidRPr="00F9333E" w:rsidRDefault="00B906D3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 2017 року райдержадміністрацією здійснювались повноваження у галузі зайнятості населення, посилення соціального захисту від безробіття. </w:t>
      </w:r>
    </w:p>
    <w:p w:rsidR="00987554" w:rsidRPr="00F9333E" w:rsidRDefault="00B906D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розширених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оперативних нарадах при голові райдержадміністрації  питання зайнятості населення розглядалось двічі, а з метою покращення ситуації на ринку праці у грудні прийнято доручення голови райдержадміністр</w:t>
      </w:r>
      <w:r w:rsidR="009954B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ції.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87554" w:rsidRPr="00F9333E" w:rsidRDefault="00B906D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Загалом п</w:t>
      </w:r>
      <w:r w:rsidR="00D05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ротягом </w:t>
      </w:r>
      <w:r w:rsidRPr="00F93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2017 року на обліку у Межівському РЦЗ перебувало 1077 безробітних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на 45 осіб більше </w:t>
      </w:r>
      <w:r w:rsidR="00C9037C"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рівня 2016 року.</w:t>
      </w:r>
    </w:p>
    <w:p w:rsidR="00B906D3" w:rsidRPr="00F9333E" w:rsidRDefault="00C9037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B906D3"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більшення безробітних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відбулося за рахунок  фізичних осіб підприємців, які раніш</w:t>
      </w:r>
      <w:r w:rsidR="00D05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звертались до РЦЗ  та збільшення кількості безробітних у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агроформуваннях</w:t>
      </w:r>
      <w:proofErr w:type="spellEnd"/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ТОВ «Перемога»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5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ТОВ «</w:t>
      </w:r>
      <w:r w:rsidR="00D05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АФ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Прогрес»</w:t>
      </w:r>
      <w:r w:rsidR="00987554"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906D3"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85EF2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Найважливішим чинником для досягнення цілей стратегії розвитку є фінансове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підґрунт</w:t>
      </w:r>
      <w:r w:rsidR="00085EF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Мені приємно зазначити, що обсяг доходів місцевих бюджетів району має постійну тенденцію росту.</w:t>
      </w:r>
    </w:p>
    <w:p w:rsidR="00436E36" w:rsidRPr="00F9333E" w:rsidRDefault="00085EF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місцевих бюджетів району проводилося в умовах фінансової децентралізації</w:t>
      </w:r>
      <w:r w:rsidR="00436E36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85EF2" w:rsidRPr="00F9333E" w:rsidRDefault="00085EF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Після створення та відокремлення бюджету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Новопавлівської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об’єднаної </w:t>
      </w:r>
      <w:r w:rsidR="00D05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територіальної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громади, до зведеного бюджету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Межівського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2017 році входили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 районний бюджет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012F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 селищних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сільських бюджетів.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FE282B" w:rsidRDefault="00FE282B" w:rsidP="00FE2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7</w:t>
      </w:r>
    </w:p>
    <w:p w:rsidR="00436E36" w:rsidRPr="00F9333E" w:rsidRDefault="00085EF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2017 рік виконання уточненого плану доходів зведеного бюджету району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становить 115,7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%. При уточненому плані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60,643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фактично надійшло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70,161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36E36" w:rsidRPr="00F9333E" w:rsidRDefault="00085EF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затвердженого плану надходжень виконання с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тановить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136,3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%.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цьому </w:t>
      </w:r>
      <w:r w:rsidR="00436E36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порівнянні з плановими показниками доходи сільських бюджетів виконані на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126,8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%,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селищних –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131,1 %,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районного бюджету 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F841B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159,1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%.</w:t>
      </w:r>
      <w:r w:rsidR="00436E36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A4FE9" w:rsidRPr="00F9333E" w:rsidRDefault="007A4FE9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виконання плану доходів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Новопавлівс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кої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ОТГ, то він складає </w:t>
      </w:r>
      <w:r w:rsidR="006A1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121,1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%. При уточненому плані </w:t>
      </w:r>
      <w:r w:rsidR="006A1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11,555 </w:t>
      </w:r>
      <w:proofErr w:type="spellStart"/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фактично надійшло </w:t>
      </w:r>
      <w:r w:rsidR="006A1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13,394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6D18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Податковий кодекс України надав більші права органам місцевого самоврядування щодо самостійного розподілу значної частин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бюджетних надходжень. Я хочу</w:t>
      </w:r>
      <w:r w:rsidR="00436E36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ще раз підкреслити,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щоб кожен сільський, селищний голова району усвідомив, що з наданням прав підвищується відповідальність щодо виконання бюджету.</w:t>
      </w:r>
    </w:p>
    <w:p w:rsidR="00DB4AA2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Кожна територіальна громада повинна зрозуміти, що лише перевиконання дохідної частини бюджету дасть можливість вирішити соціальні та культурні проблеми громади.</w:t>
      </w:r>
    </w:p>
    <w:p w:rsidR="00B75DAD" w:rsidRPr="00F9333E" w:rsidRDefault="00317AF1" w:rsidP="0078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Основним бюджетоутворюючим чинником у районі є дохід від виробництва сільського господарства. Адже </w:t>
      </w:r>
      <w:r w:rsidR="00DB4AA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сільське господарство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домінуючим сектором економіки і його частка у валовій продукції району складає понад 98 %.</w:t>
      </w:r>
    </w:p>
    <w:p w:rsidR="00DB4AA2" w:rsidRPr="00716B32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Головний пріоритет</w:t>
      </w:r>
      <w:r w:rsidR="00DB4AA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звитку сільського господарства становить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галуз</w:t>
      </w:r>
      <w:r w:rsidR="00DB4AA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рослинництва</w:t>
      </w:r>
      <w:r w:rsidR="00DB4AA2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де основна перевага надається веденню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зернового господарства.</w:t>
      </w:r>
      <w:r w:rsidR="00716B32" w:rsidRPr="00716B32">
        <w:rPr>
          <w:shd w:val="clear" w:color="auto" w:fill="FFFFFF"/>
        </w:rPr>
        <w:t xml:space="preserve"> 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201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зернова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група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сільськогосподарських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культур становила у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структурі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івних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площ</w:t>
      </w:r>
      <w:proofErr w:type="spellEnd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54,5 % </w:t>
      </w:r>
      <w:r w:rsid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r w:rsid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площі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6B32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ріллі</w:t>
      </w:r>
      <w:proofErr w:type="spellEnd"/>
      <w:r w:rsid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B4AA2" w:rsidRPr="00F9333E" w:rsidRDefault="00DB4AA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Товарним сільськогосподарським виробництвом у районі займаються:</w:t>
      </w:r>
    </w:p>
    <w:p w:rsidR="00DB4AA2" w:rsidRPr="00F9333E" w:rsidRDefault="00BC6A08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B4AA2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EC" w:rsidRPr="00F933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B4AA2" w:rsidRPr="00F9333E">
        <w:rPr>
          <w:rFonts w:ascii="Times New Roman" w:hAnsi="Times New Roman" w:cs="Times New Roman"/>
          <w:sz w:val="28"/>
          <w:szCs w:val="28"/>
          <w:lang w:val="uk-UA"/>
        </w:rPr>
        <w:t>овариств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B4AA2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відповідальності</w:t>
      </w:r>
      <w:r w:rsidR="00784D95">
        <w:rPr>
          <w:rFonts w:ascii="Times New Roman" w:hAnsi="Times New Roman" w:cs="Times New Roman"/>
          <w:sz w:val="28"/>
          <w:szCs w:val="28"/>
          <w:lang w:val="uk-UA"/>
        </w:rPr>
        <w:t xml:space="preserve">, які обробляють 43432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DB4AA2" w:rsidRPr="00F93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4AA2" w:rsidRPr="00F9333E" w:rsidRDefault="00BC6A08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71 </w:t>
      </w:r>
      <w:r w:rsidR="00C03EEC" w:rsidRPr="00F9333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B4AA2" w:rsidRPr="00F9333E">
        <w:rPr>
          <w:rFonts w:ascii="Times New Roman" w:hAnsi="Times New Roman" w:cs="Times New Roman"/>
          <w:sz w:val="28"/>
          <w:szCs w:val="28"/>
          <w:lang w:val="uk-UA"/>
        </w:rPr>
        <w:t>ермерськ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B4AA2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о – 24710 га;</w:t>
      </w:r>
    </w:p>
    <w:p w:rsidR="00BC6A08" w:rsidRPr="00F9333E" w:rsidRDefault="00BC6A08" w:rsidP="000D24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52 </w:t>
      </w:r>
      <w:r w:rsidR="00C03EEC" w:rsidRPr="00F933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риватних підприємця – 5052 га</w:t>
      </w:r>
      <w:r w:rsidR="00784D95">
        <w:rPr>
          <w:rFonts w:ascii="Times New Roman" w:hAnsi="Times New Roman" w:cs="Times New Roman"/>
          <w:sz w:val="28"/>
          <w:szCs w:val="28"/>
          <w:lang w:val="uk-UA"/>
        </w:rPr>
        <w:t xml:space="preserve"> та одноосібники –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16130 га.</w:t>
      </w:r>
    </w:p>
    <w:p w:rsidR="00C03EEC" w:rsidRPr="00F9333E" w:rsidRDefault="00DB4AA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Відносини влади 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сільгоспвиробників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базуються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трьох головних принципах: єдиній політиці на користь 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економічного зростання села, об’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єднанні зусиль і на простому людському взаєморозумінні. Саме завдяки реалізації такої політики 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районі 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року в рік маємо одні з кращих показників розвитку галузі.</w:t>
      </w:r>
    </w:p>
    <w:p w:rsidR="00C03EEC" w:rsidRPr="00F9333E" w:rsidRDefault="00DB4AA2" w:rsidP="0078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Обсяг валової продукції по господарствах усіх форм власності району за 201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 склав 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419,8 </w:t>
      </w:r>
      <w:proofErr w:type="spellStart"/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що на </w:t>
      </w:r>
      <w:r w:rsidR="00421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48,7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менше рівня 2016 року.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жаль, у 201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 не вдалося досягти показників урожайності сільськогосподарських культур рівня 201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716B32" w:rsidRDefault="00DB4AA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Середня урожайність ранніх зернових культур у районі склала 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33,6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ц/га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на 1,6 ц</w:t>
      </w:r>
      <w:r w:rsidR="00716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/га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менше, ніж у 2016 році</w:t>
      </w:r>
      <w:r w:rsidR="00716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О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тримано валового збору зерна </w:t>
      </w:r>
      <w:r w:rsidR="00FA707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133,4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тис. тонн.</w:t>
      </w:r>
    </w:p>
    <w:p w:rsidR="00C03EEC" w:rsidRPr="00F9333E" w:rsidRDefault="00DB4AA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Зменшення валового збору ранніх зернових культур пов’язано зі скороченням площі посіву озимих культур внаслідок несприятливих погодних умов восени 201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у зв’язку з</w:t>
      </w:r>
      <w:r w:rsidR="00784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спекотними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погодніми</w:t>
      </w:r>
      <w:proofErr w:type="spellEnd"/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умовами влітку 2017 року, коли температура повітря перевищували 40°С.</w:t>
      </w:r>
    </w:p>
    <w:p w:rsidR="00784D95" w:rsidRDefault="00C03EE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Підводячи підсумки роботи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агроформувань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за 2017 рік, необхідно відзначити, що найвищі показники врожайності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зернових культур отримано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ТОВ «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Промінь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» – 45,66 ц/га, ТОВ «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Богданівське-М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– 48,9 ц/га,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ПСГП «Мрія» 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</w:p>
    <w:p w:rsidR="00784D95" w:rsidRDefault="00784D95" w:rsidP="0078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D95" w:rsidRDefault="00784D95" w:rsidP="0078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C03EEC" w:rsidRPr="00F9333E" w:rsidRDefault="00C03EEC" w:rsidP="0078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49,1 ц/га.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селянсько-фермерських господарств найвищу урожайність зернових культур отримано  СФГ «Кондратюк» –</w:t>
      </w:r>
      <w:r w:rsidR="00784D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39,3 ц/га.</w:t>
      </w:r>
    </w:p>
    <w:p w:rsidR="00C03EEC" w:rsidRPr="00F9333E" w:rsidRDefault="00C03EEC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Щодо валового збору </w:t>
      </w:r>
      <w:r w:rsidR="00784D95">
        <w:rPr>
          <w:rFonts w:ascii="Times New Roman" w:eastAsia="Times New Roman" w:hAnsi="Times New Roman" w:cs="Times New Roman"/>
          <w:sz w:val="28"/>
          <w:szCs w:val="28"/>
          <w:lang w:val="uk-UA"/>
        </w:rPr>
        <w:t>соняшника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, то він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склав 57,3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тис.тонн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проти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72,7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тис.тон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 році,</w:t>
      </w:r>
      <w:r w:rsidR="00D012F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при урожайності 17,7  ц/га проти  22,1</w:t>
      </w:r>
      <w:r w:rsidR="005C70A4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ц/га  у  2016 році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5A75" w:rsidRPr="00F9333E" w:rsidRDefault="00DB4AA2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2017 року </w:t>
      </w:r>
      <w:proofErr w:type="spellStart"/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агроформуванням</w:t>
      </w:r>
      <w:proofErr w:type="spellEnd"/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вдалося збільшити поголів’я великої рогатої худоби</w:t>
      </w:r>
      <w:r w:rsidR="00204393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3EE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Збільшення відбулося по</w:t>
      </w:r>
      <w:r w:rsidR="00C03EEC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СФГ «Кипарис»</w:t>
      </w:r>
      <w:r w:rsidR="00204393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EEC" w:rsidRPr="00F9333E" w:rsidRDefault="008D5A75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 метою якісного та вчасного обробітку ґрунту, скорочення витрат паливно-мастильних матеріалів</w:t>
      </w:r>
      <w:r w:rsidR="001839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</w:t>
      </w:r>
      <w:r w:rsidR="00B01F77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кими формуваннями протягом 2017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залучено внутрішніх інвестицій на придбання сільськогосподарської техніки на суму </w:t>
      </w:r>
      <w:r w:rsidR="00C03EEC" w:rsidRPr="00F9333E">
        <w:rPr>
          <w:rFonts w:ascii="Times New Roman" w:hAnsi="Times New Roman" w:cs="Times New Roman"/>
          <w:sz w:val="28"/>
          <w:szCs w:val="28"/>
          <w:lang w:val="uk-UA"/>
        </w:rPr>
        <w:t>40,8 млн. грн. проти 41,5 млн. грн.  у минулому році.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EC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Закуплено 23 одиниці високотехнологічних засобів виробництва,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EEC"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EC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т.ч.:</w:t>
      </w:r>
    </w:p>
    <w:p w:rsidR="00C03EEC" w:rsidRPr="00F9333E" w:rsidRDefault="00C03EE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- тракторів – 7 одиниць на суму 17,1 млн. грн.;</w:t>
      </w:r>
    </w:p>
    <w:p w:rsidR="00C03EEC" w:rsidRPr="00F9333E" w:rsidRDefault="00C03EE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- зернозбиральних комбайнів – 4 одиниці на суму 15,6 млн. грн.;</w:t>
      </w:r>
    </w:p>
    <w:p w:rsidR="008D5A75" w:rsidRPr="00F9333E" w:rsidRDefault="00C03EE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-  іншої техніки – 12 одиниць на суму 5,5 млн. грн.</w:t>
      </w:r>
    </w:p>
    <w:p w:rsidR="008D5A75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Окремо хочу зупинитися на рівні заробітної плати у галузі АПК.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5C70A4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підсумками 201</w:t>
      </w:r>
      <w:r w:rsidR="008D5A75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у сільському господарстві</w:t>
      </w:r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рівень середньомісячної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заробітної плати с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тановить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43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5145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грн. </w:t>
      </w:r>
    </w:p>
    <w:p w:rsidR="008D5A75" w:rsidRPr="00F9333E" w:rsidRDefault="008D5A75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Порівняно 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до 2016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відбулося зростання  показника   на  31 %.  Найвищу заробітну плату мають СФГ «Лад», ТОВ «А/Ф Промінь», СФГ «Кондратюк»,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СТОВ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«Росток»,  ТОВ «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Межівське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де її рівень складає понад 6,0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5A75" w:rsidRPr="00F9333E" w:rsidRDefault="008D5A75" w:rsidP="000D24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Але у цьому напрямку нам є ще над чим працювати. Це, в першу чергу, забезпечення підвищення рівня заробітної плати у  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малих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селянсько-фермерських господарствах та легалізація найманої праці.</w:t>
      </w:r>
    </w:p>
    <w:p w:rsidR="009704C9" w:rsidRPr="00F9333E" w:rsidRDefault="008D5A75" w:rsidP="000D24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До речі, протягом 2017 року комісією з питань легалізації виплати заробітної плати та зайнятості населення при районній державній адміністрації легалізовано 3</w:t>
      </w:r>
      <w:r w:rsidR="00D5434B" w:rsidRPr="00F933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робочих місць.</w:t>
      </w:r>
      <w:r w:rsidR="007259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9F8" w:rsidRPr="00F9333E" w:rsidRDefault="008D5A75" w:rsidP="000D24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Користуючись нагодою</w:t>
      </w:r>
      <w:r w:rsidR="001839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хочу </w:t>
      </w:r>
      <w:r w:rsidR="007259F8" w:rsidRPr="00F9333E">
        <w:rPr>
          <w:rFonts w:ascii="Times New Roman" w:hAnsi="Times New Roman" w:cs="Times New Roman"/>
          <w:sz w:val="28"/>
          <w:szCs w:val="28"/>
          <w:lang w:val="uk-UA"/>
        </w:rPr>
        <w:t>запросит</w:t>
      </w:r>
      <w:r w:rsidR="0018397C">
        <w:rPr>
          <w:rFonts w:ascii="Times New Roman" w:hAnsi="Times New Roman" w:cs="Times New Roman"/>
          <w:sz w:val="28"/>
          <w:szCs w:val="28"/>
          <w:lang w:val="uk-UA"/>
        </w:rPr>
        <w:t>и до співпраці сільські</w:t>
      </w:r>
      <w:r w:rsidR="007259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18397C">
        <w:rPr>
          <w:rFonts w:ascii="Times New Roman" w:hAnsi="Times New Roman" w:cs="Times New Roman"/>
          <w:sz w:val="28"/>
          <w:szCs w:val="28"/>
          <w:lang w:val="uk-UA"/>
        </w:rPr>
        <w:t xml:space="preserve"> та об’єднані територіальні громади  у питанні легалізації </w:t>
      </w:r>
      <w:r w:rsidR="007259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найманої праці, реєстрації підприємницької діяльності. Адже сплата єдиного податку  фізичними особами підприємцями  та надходження податку на доходи фізичних осіб </w:t>
      </w:r>
      <w:r w:rsidR="00B01F77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є головним  чинником наповнення </w:t>
      </w:r>
      <w:r w:rsidR="007259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B01F77"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59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16B32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Сільськогосподарські товаровиробники району дбають не лише про формування власних статків. </w:t>
      </w:r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Вони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спонсорами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іально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культурної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та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надають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благодійну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допомогу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товариству</w:t>
      </w:r>
      <w:proofErr w:type="spellEnd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Червоного </w:t>
      </w:r>
      <w:proofErr w:type="spellStart"/>
      <w:r w:rsidR="00D5434B" w:rsidRPr="00F9333E">
        <w:rPr>
          <w:rFonts w:ascii="Times New Roman" w:hAnsi="Times New Roman" w:cs="Times New Roman"/>
          <w:sz w:val="28"/>
          <w:szCs w:val="28"/>
          <w:shd w:val="clear" w:color="auto" w:fill="FFFFFF"/>
        </w:rPr>
        <w:t>хреста</w:t>
      </w:r>
      <w:proofErr w:type="spellEnd"/>
      <w:r w:rsidR="00183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D543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704C9" w:rsidRPr="00F9333E" w:rsidRDefault="00716B3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рахунок сільгоспвиробників утримуються блокпости. </w:t>
      </w:r>
      <w:r w:rsidR="00D543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сього протягом 2017 року на утримання блокпос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proofErr w:type="spellStart"/>
      <w:r w:rsidR="00D543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агроформуваннями</w:t>
      </w:r>
      <w:proofErr w:type="spellEnd"/>
      <w:r w:rsidR="00D543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r w:rsidR="00183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перераховано </w:t>
      </w:r>
      <w:r w:rsidR="00D543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360</w:t>
      </w:r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9704C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01F77" w:rsidRPr="00F9333E" w:rsidRDefault="009704C9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ористуючись нагодою, хочу щиро подякувати всіх керівників, які не стоять осторонь від наших спільних проблем, які завжди відгукуються на наші пропозиції та прохання.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Висловлюю надію</w:t>
      </w:r>
      <w:r w:rsidR="00183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подальше порозуміння 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співпрацю.</w:t>
      </w:r>
    </w:p>
    <w:p w:rsidR="00FE282B" w:rsidRDefault="00FE282B" w:rsidP="00FE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2B" w:rsidRDefault="00FE282B" w:rsidP="00FE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2B" w:rsidRDefault="00FE282B" w:rsidP="00FE2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</w:p>
    <w:p w:rsidR="0018397C" w:rsidRDefault="008155C3" w:rsidP="00FE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Важливою ланкою розвитку  району є мале підприємництво, адже це істотна складова ринкового господарства, невід’ємний елемент конкурентного механізму. 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малому бізнесі зайнято 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майже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10 % працездатного населення.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716B32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Сьогодні чисельність СПД складає 5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51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</w:t>
      </w:r>
      <w:r w:rsidR="00183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 П</w:t>
      </w:r>
      <w:r w:rsidR="00716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ротягом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2017 р</w:t>
      </w:r>
      <w:r w:rsidR="00716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716B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01F77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підприємницьку діяльність 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відкрили </w:t>
      </w:r>
      <w:r w:rsidR="005C70A4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92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</w:t>
      </w:r>
      <w:r w:rsidR="005C70A4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5C70A4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18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Н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8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жаль</w:t>
      </w:r>
      <w:r w:rsidR="0018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закрили свою діяльність </w:t>
      </w:r>
      <w:r w:rsidR="005C70A4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понад 100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</w:t>
      </w:r>
      <w:r w:rsid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391CC8" w:rsidRPr="00716B32" w:rsidRDefault="00716B32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сновна причина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закриття</w:t>
      </w:r>
      <w:r w:rsidR="00B01F77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74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</w:t>
      </w:r>
      <w:r w:rsidR="00BC5385" w:rsidRP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</w:t>
      </w:r>
      <w:r w:rsidRP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674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5385" w:rsidRP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податковому законодавстві, які вступили </w:t>
      </w:r>
      <w:r w:rsidRP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дію з 01 січня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5385" w:rsidRPr="00716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2017 року</w:t>
      </w:r>
      <w:r w:rsidR="00674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саме: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підвищення</w:t>
      </w:r>
      <w:r w:rsidR="00391CC8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сплати єдиного соціального внеску та підвищення розміру єд</w:t>
      </w:r>
      <w:r w:rsidR="00647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иного податку для фізичних осіб-</w:t>
      </w:r>
      <w:r w:rsidR="00391CC8" w:rsidRPr="00716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підприємців.</w:t>
      </w:r>
    </w:p>
    <w:p w:rsidR="00391CC8" w:rsidRPr="00F9333E" w:rsidRDefault="0064750E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 підприємництво в районі</w:t>
      </w:r>
      <w:r w:rsidR="00391CC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сфері  торгівлі та  сільського господарства,  у сфері послуг та побутового обслуговування.</w:t>
      </w:r>
    </w:p>
    <w:p w:rsidR="00391CC8" w:rsidRPr="00F9333E" w:rsidRDefault="00391CC8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районі функціонують 202 торгових точки з реалізації продовольчих та непродовольчих товарів та 14 підпри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>ємств ресторанного господарства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F4F" w:rsidRPr="00F9333E" w:rsidRDefault="00391CC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>ротягом 2017 року відкрито 5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 об’єктів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 xml:space="preserve"> роздрібної торгівлі, у т.ч. 3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Межова та по одній торговій точці у </w:t>
      </w:r>
      <w:proofErr w:type="spellStart"/>
      <w:r w:rsidR="0064750E">
        <w:rPr>
          <w:rFonts w:ascii="Times New Roman" w:hAnsi="Times New Roman" w:cs="Times New Roman"/>
          <w:sz w:val="28"/>
          <w:szCs w:val="28"/>
          <w:lang w:val="uk-UA"/>
        </w:rPr>
        <w:t>с.Новопавлівці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с.Райполе</w:t>
      </w:r>
      <w:proofErr w:type="spellEnd"/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більшості сіл району торгівельне обслуговува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забезпечують стаціонарні об’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єкти торгівлі, окрім сіл з незначною кількістю населення.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Необхідно зазна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чити, що у сфері споживчого ринку та розвитку малого підприємництва є проблемні питання, які потребують вирішення і над якими сьогодні працюємо. Це, в першу чергу, легалізація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підприємницької діяльності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найманої праці у сфері торгівлі, це непорядність деяких підприємців у сплаті податків та безпідставне підвищення цін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C70A4" w:rsidRPr="00F9333E" w:rsidRDefault="00391CC8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 2017 року Межівська районна державна 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адміністрація </w:t>
      </w:r>
      <w:r w:rsidR="005C70A4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неодноразово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</w:t>
      </w:r>
      <w:r w:rsidR="005C70A4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тала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 до правоохоронних та фіскальних органів щодо</w:t>
      </w:r>
      <w:r w:rsidR="00D012F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незаконної діяльності 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смт</w:t>
      </w:r>
      <w:proofErr w:type="spellEnd"/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Межова </w:t>
      </w:r>
      <w:r w:rsidR="00D012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за адресами: 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>вул. Центральна, 1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>діяльность</w:t>
      </w:r>
      <w:proofErr w:type="spellEnd"/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газозаправної станції), </w:t>
      </w:r>
      <w:r w:rsidR="00D012F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вул. Центральна, 24 та вул. Центральна, 40 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>діяльність ігрових автоматів);</w:t>
      </w:r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щодо приймання металобрухту без оформлення  діяльності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  смт Межова</w:t>
      </w:r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незаконної діяльності на території </w:t>
      </w:r>
      <w:proofErr w:type="spellStart"/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>Райпільської</w:t>
      </w:r>
      <w:proofErr w:type="spellEnd"/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сіль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>кої ради (</w:t>
      </w:r>
      <w:proofErr w:type="spellStart"/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>Буйновська</w:t>
      </w:r>
      <w:proofErr w:type="spellEnd"/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>), незаконної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території ринку в</w:t>
      </w:r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>смт.Межова</w:t>
      </w:r>
      <w:proofErr w:type="spellEnd"/>
      <w:r w:rsidR="00511F4F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012F8" w:rsidRPr="00F9333E" w:rsidRDefault="00511F4F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ц</w:t>
      </w:r>
      <w:r w:rsidR="005C70A4" w:rsidRPr="00F9333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ому напрямку ми продовжуємо роботу і у 2018 році.</w:t>
      </w:r>
    </w:p>
    <w:p w:rsidR="00511F4F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Зупинюся тепер на наступному пріоритеті 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роботі –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подальшому розвитку соціально-культурної сфери району.</w:t>
      </w:r>
    </w:p>
    <w:p w:rsidR="00511F4F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Збереження здоров’я населення і підвищення якості медичного обслуговування було і залишається надзвичайно важливим для нас питанням. Медичне забезпечення жителів району 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2017 році забезпечували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11F4F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70A4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комунальний заклад «Межівська центральна районна лікарня» Дніпропетровсь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кої обласної ради» на 83 ліжка;</w:t>
      </w:r>
    </w:p>
    <w:p w:rsidR="00511F4F" w:rsidRPr="00F9333E" w:rsidRDefault="005C70A4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комунальний заклад охорони здоров’я «Межівський РЦ ПМСД»,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 АЗПСМ та 11 ФП.</w:t>
      </w:r>
    </w:p>
    <w:p w:rsidR="00511F4F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201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у стаціонарі проліковано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3027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осіб (201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 – 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3040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Середня тривалість перебування хворого у стаціонарі склала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8,6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днів. </w:t>
      </w:r>
    </w:p>
    <w:p w:rsidR="000F3F73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201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до лі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карів КЗОЗ «</w:t>
      </w:r>
      <w:proofErr w:type="spellStart"/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Межівський</w:t>
      </w:r>
      <w:proofErr w:type="spellEnd"/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РЦ ПМСД»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було здійснено 65952 звернень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прийомі та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13697 відвідувань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лікар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ями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вдома. Флюорографічне обстеження у 201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 проведено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10744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особам, що становить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95,3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% до річного плану, у т.ч. пересувним флюорографом оглянуто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4627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особи.</w:t>
      </w:r>
    </w:p>
    <w:p w:rsidR="00FE282B" w:rsidRDefault="00FE282B" w:rsidP="00FE2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10</w:t>
      </w:r>
    </w:p>
    <w:p w:rsidR="0064750E" w:rsidRPr="00FE282B" w:rsidRDefault="00317AF1" w:rsidP="00FE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Показник оглянутих на одну тисячу населення становить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556,4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(201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рік –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584,5</w:t>
      </w:r>
      <w:r w:rsidR="00647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511F4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 районах області цей показник складає </w:t>
      </w:r>
      <w:r w:rsidR="00067FC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563,9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D557B0" w:rsidRPr="00F9333E" w:rsidRDefault="00D557B0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Нижче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середньорайонного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 маєм</w:t>
      </w:r>
      <w:r w:rsidR="0064750E">
        <w:rPr>
          <w:rFonts w:ascii="Times New Roman" w:hAnsi="Times New Roman" w:cs="Times New Roman"/>
          <w:sz w:val="28"/>
          <w:szCs w:val="28"/>
          <w:lang w:val="uk-UA"/>
        </w:rPr>
        <w:t xml:space="preserve">о  по  </w:t>
      </w:r>
      <w:proofErr w:type="spellStart"/>
      <w:r w:rsidR="0064750E">
        <w:rPr>
          <w:rFonts w:ascii="Times New Roman" w:hAnsi="Times New Roman" w:cs="Times New Roman"/>
          <w:sz w:val="28"/>
          <w:szCs w:val="28"/>
          <w:lang w:val="uk-UA"/>
        </w:rPr>
        <w:t>Новопавлівській</w:t>
      </w:r>
      <w:proofErr w:type="spellEnd"/>
      <w:r w:rsidR="0064750E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Слов’янській,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Зорянській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рад, Преображенському,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Новогригорівському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,  Іванівському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 округах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7B0" w:rsidRPr="00F9333E" w:rsidRDefault="00D557B0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щорічно проводяться медичні профілактичні огляди населення району. </w:t>
      </w:r>
    </w:p>
    <w:p w:rsidR="00D557B0" w:rsidRPr="00F9333E" w:rsidRDefault="00D557B0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2017 році проф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ілактичними оглядами охоплено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67FC1" w:rsidRPr="00F9333E">
        <w:rPr>
          <w:rFonts w:ascii="Times New Roman" w:hAnsi="Times New Roman" w:cs="Times New Roman"/>
          <w:sz w:val="28"/>
          <w:szCs w:val="28"/>
          <w:lang w:val="uk-UA"/>
        </w:rPr>
        <w:t>3,7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% 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населення, яке підлягає під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профогляди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57B0" w:rsidRPr="00F9333E" w:rsidRDefault="00D557B0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Незадовільна організація проходження профілактичних оглядів серед таких організа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>цій, підприємств, установ: СФГ «Зоряне», «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Побєда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>», «Надія», «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Кіпари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», «Мета», «Добриня», «Зоря», «Лан», «Ява Плюс», «Мака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>ра», «Росток», «Еліта», «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Світоч–Т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ПП «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АЯіК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ФГ«Урожай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ТОВ «Росток», ТОВ А/Ф «Зоря», Філія «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Межівськй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райавтодор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Зорянська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, Слов’янська сільські ради,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Новопавлівська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Веселівський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, Преображенський </w:t>
      </w:r>
      <w:proofErr w:type="spellStart"/>
      <w:r w:rsidR="00E521A1">
        <w:rPr>
          <w:rFonts w:ascii="Times New Roman" w:hAnsi="Times New Roman" w:cs="Times New Roman"/>
          <w:sz w:val="28"/>
          <w:szCs w:val="28"/>
          <w:lang w:val="uk-UA"/>
        </w:rPr>
        <w:t>старостинські</w:t>
      </w:r>
      <w:proofErr w:type="spellEnd"/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 округи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7B0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усунення недоліків щодо профілактичних оглядів оприлюднено інформацію на сторінках районної газети «Межівський меридіан» та на офіційному </w:t>
      </w:r>
      <w:proofErr w:type="spellStart"/>
      <w:r w:rsidR="00E5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сайті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райдержадміністрації. Питання тримаємо на контролі.</w:t>
      </w:r>
    </w:p>
    <w:p w:rsidR="00365FB1" w:rsidRPr="00F9333E" w:rsidRDefault="000F3F7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з пріоритетних напрямків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у галузі </w:t>
      </w:r>
      <w:r w:rsidR="00E52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охорони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здоров’я 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материнство та дитинство. Медична допомога дітям надається лікарями ЗПСМ та лікарями педіатрами Межівської АЗПСМ.</w:t>
      </w:r>
    </w:p>
    <w:p w:rsidR="00C07C9B" w:rsidRDefault="00365FB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захворювань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липн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на базі Межівської АЗПСМ проведено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стовідсотково </w:t>
      </w:r>
      <w:proofErr w:type="spellStart"/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профогляди</w:t>
      </w:r>
      <w:proofErr w:type="spellEnd"/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школярів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дошкільних закладів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5FB1" w:rsidRPr="00F9333E" w:rsidRDefault="00E521A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Діти, які опинились у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складних життєвих умовах, діти під опікою та з багатодітних сімей знаходяться під постійним наглядом сімейних лікарів за територіальним дільничним принципом. Робота проводиться в тісній співпраці із спеціалістами соціальних служб, з виконанням необхідних оздоровчих заходів.</w:t>
      </w:r>
    </w:p>
    <w:p w:rsidR="000F3F73" w:rsidRPr="00F9333E" w:rsidRDefault="000F3F73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Для підвищення якості та доступності первинної медико-санітарної допомоги про</w:t>
      </w:r>
      <w:r w:rsidR="00365FB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тягом 2017 року проведено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5FB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C07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21A1">
        <w:rPr>
          <w:rFonts w:ascii="Times New Roman" w:eastAsia="Times New Roman" w:hAnsi="Times New Roman" w:cs="Times New Roman"/>
          <w:sz w:val="28"/>
          <w:szCs w:val="28"/>
          <w:lang w:val="uk-UA"/>
        </w:rPr>
        <w:t>виїздів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лікарських бригад у села району</w:t>
      </w:r>
      <w:r w:rsidR="00365FB1"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оглянуто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2223 особи на прийомі та 109 осіб вдома.</w:t>
      </w:r>
    </w:p>
    <w:p w:rsidR="00365FB1" w:rsidRPr="00F9333E" w:rsidRDefault="00E521A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5FB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сі ми знаємо, що </w:t>
      </w:r>
      <w:r w:rsidR="00975D3A" w:rsidRPr="00F93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5D3A" w:rsidRPr="00F9333E">
        <w:rPr>
          <w:rStyle w:val="ab"/>
          <w:rFonts w:ascii="Times New Roman" w:hAnsi="Times New Roman" w:cs="Times New Roman"/>
          <w:i w:val="0"/>
          <w:spacing w:val="1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квітня 2017 року Уряд розпочав програму </w:t>
      </w:r>
      <w:r w:rsidR="00B23DC0" w:rsidRPr="00F9333E">
        <w:rPr>
          <w:rStyle w:val="ab"/>
          <w:rFonts w:ascii="Times New Roman" w:hAnsi="Times New Roman" w:cs="Times New Roman"/>
          <w:i w:val="0"/>
          <w:spacing w:val="11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975D3A" w:rsidRPr="00F9333E">
        <w:rPr>
          <w:rStyle w:val="ab"/>
          <w:rFonts w:ascii="Times New Roman" w:hAnsi="Times New Roman" w:cs="Times New Roman"/>
          <w:i w:val="0"/>
          <w:spacing w:val="11"/>
          <w:sz w:val="28"/>
          <w:szCs w:val="28"/>
          <w:bdr w:val="none" w:sz="0" w:space="0" w:color="auto" w:frame="1"/>
          <w:shd w:val="clear" w:color="auto" w:fill="FFFFFF"/>
          <w:lang w:val="uk-UA"/>
        </w:rPr>
        <w:t>Доступні ліки</w:t>
      </w:r>
      <w:r w:rsidR="00B23DC0" w:rsidRPr="00F9333E">
        <w:rPr>
          <w:rStyle w:val="ab"/>
          <w:rFonts w:ascii="Times New Roman" w:hAnsi="Times New Roman" w:cs="Times New Roman"/>
          <w:i w:val="0"/>
          <w:spacing w:val="11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975D3A" w:rsidRPr="00F9333E">
        <w:rPr>
          <w:rStyle w:val="ab"/>
          <w:rFonts w:ascii="Times New Roman" w:hAnsi="Times New Roman" w:cs="Times New Roman"/>
          <w:i w:val="0"/>
          <w:spacing w:val="1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365FB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заходів цієї програми </w:t>
      </w:r>
      <w:r w:rsidR="00C07C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65FB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році були виділен</w:t>
      </w:r>
      <w:r w:rsidR="00975D3A" w:rsidRPr="00F9333E">
        <w:rPr>
          <w:rFonts w:ascii="Times New Roman" w:hAnsi="Times New Roman" w:cs="Times New Roman"/>
          <w:sz w:val="28"/>
          <w:szCs w:val="28"/>
          <w:lang w:val="uk-UA"/>
        </w:rPr>
        <w:t>о та використано коштів у</w:t>
      </w:r>
      <w:r w:rsidR="00365FB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сумі 206</w:t>
      </w:r>
      <w:r w:rsidR="00975D3A"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5FB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75D3A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65FB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B84A3B" w:rsidRPr="00F9333E" w:rsidRDefault="00975D3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E5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покращення матеріально-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технічної бази </w:t>
      </w:r>
      <w:r w:rsidR="00E5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лікувально-профілактичних закладів району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необхідно зазначити, що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 лікарі ЗПСМ забезпечені комп’ютерною технікою з доступом до Інтернету. </w:t>
      </w:r>
    </w:p>
    <w:p w:rsidR="00B84A3B" w:rsidRPr="00F9333E" w:rsidRDefault="00975D3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ожно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відкрито електронну пошту та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дає можливість користуватись нормативно-правовими </w:t>
      </w:r>
      <w:r w:rsidR="00E521A1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документами Міністерства охорони здоров’я України, Департаменту охорони здоров’я облдержадміністрації, районної державної адміністрації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районної ради</w:t>
      </w:r>
      <w:r w:rsidR="00B23DC0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спілкуватися з пацієнтами, проводити попередній запис їх на прийом та</w:t>
      </w:r>
      <w:r w:rsidR="00B23DC0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необхідності, надсилати результати лабораторних досліджень пацієнтам.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7C9B" w:rsidRDefault="00FB5D1A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придбано 3 ноутбуки, 4 принтер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монітор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ПМСД підключено до єдиної державної системи «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eHealth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="00B23DC0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E282B" w:rsidRDefault="00FE282B" w:rsidP="00FE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2B" w:rsidRDefault="00FE282B" w:rsidP="00FE2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</w:p>
    <w:p w:rsidR="00E521A1" w:rsidRPr="00FE282B" w:rsidRDefault="00B84A3B" w:rsidP="00FE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Відповідно до норм медичної реформи в</w:t>
      </w:r>
      <w:r w:rsidR="00FB5D1A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водиться електронна карта амбулаторного хворого.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 січня 2018 року </w:t>
      </w:r>
      <w:r w:rsidR="00FB5D1A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введено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FB5D1A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10700 карт. Заповнюються декларації (угоди між пацієнтом і лікарем). </w:t>
      </w:r>
    </w:p>
    <w:p w:rsidR="00B84A3B" w:rsidRPr="00F9333E" w:rsidRDefault="00975D3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2017 за рахунок коштів районного бюджету завершені роботи по об’єкту «Реконструкція теплових мереж та котельні з влаштуванням твердопаливних котлів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Межівської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ЦРЛ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адресою: вул. Сонячна, 12»</w:t>
      </w:r>
      <w:r w:rsidR="00B84A3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суму </w:t>
      </w:r>
      <w:r w:rsidR="00FB5D1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407,5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FB5D1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84A3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виготовлено ПКД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проведення капітального ремонту Іванівської АЗПСМ 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роведено монтаж та ремонтні роботи по забезпеченню гарячою водою усіх кабінетів Межівської АЗПСМ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4A3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ремонт із заміною вікон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A3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дитяч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84A3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консультації Межівської АЗПСМ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обудовано приміщення для зберігання вугілля </w:t>
      </w:r>
      <w:r w:rsidR="00B23DC0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Новопідгороднянській</w:t>
      </w:r>
      <w:proofErr w:type="spellEnd"/>
      <w:r w:rsidR="000F3F73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АЗПСМ</w:t>
      </w:r>
      <w:r w:rsidR="00B84A3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8A08AA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Рівень середньомісячної заробітної плати у галузі медицини с</w:t>
      </w:r>
      <w:r w:rsidR="008A08A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тановить</w:t>
      </w:r>
      <w:r w:rsidR="001F623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2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лікарів – </w:t>
      </w:r>
      <w:r w:rsidR="008A08A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6204,00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грн., середнього медичного персоналу – </w:t>
      </w:r>
      <w:r w:rsidR="008A08A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3804,83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</w:p>
    <w:p w:rsidR="00C07C9B" w:rsidRPr="00F9333E" w:rsidRDefault="00E521A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демографічної ситуації</w:t>
      </w:r>
      <w:r w:rsidR="00C07C9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треба відзначити, що протягом 2017 року народилось 200 дітей проти 210 немовлят у 2016 році, померло 450 осіб проти 375 осіб у 2016 році. </w:t>
      </w:r>
    </w:p>
    <w:p w:rsidR="00A9694B" w:rsidRPr="00F9333E" w:rsidRDefault="00317AF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Тезисно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зупинюсь на розвитку освітньої галузі району, яка також завжди перебуває у центрі нашої уваги.</w:t>
      </w:r>
      <w:r w:rsidR="00A9694B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про це свідчать і цифри, які вкладені у розвиток освіти.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D06" w:rsidRPr="00F9333E" w:rsidRDefault="00A9694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E521A1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закладів освіти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Межівського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району у 2017 році витрачено 63833 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(кошти державної субвенції, субвенції на придбання кабінетів, технологічного обладнання, кошти місцевого бюджету) та 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051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вкладено в реконструкцію та капітальний ремонт освітніх закладів району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14447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т.ч. 25274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кошти обласного бюджету та</w:t>
      </w:r>
      <w:r w:rsidR="00214447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кошти місцевих бюджетів.</w:t>
      </w:r>
    </w:p>
    <w:p w:rsidR="00C80379" w:rsidRPr="00F9333E" w:rsidRDefault="001F623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749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2017 році за рахунок коштів обласного бюджету продовжені роботи по  реконструкції Межівської СЗШ № 2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87498" w:rsidRPr="00F9333E">
        <w:rPr>
          <w:rFonts w:ascii="Times New Roman" w:hAnsi="Times New Roman" w:cs="Times New Roman"/>
          <w:sz w:val="28"/>
          <w:szCs w:val="28"/>
          <w:lang w:val="uk-UA"/>
        </w:rPr>
        <w:t>розпочаті роботи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49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C87498" w:rsidRPr="00F9333E">
        <w:rPr>
          <w:rFonts w:ascii="Times New Roman" w:hAnsi="Times New Roman" w:cs="Times New Roman"/>
          <w:sz w:val="28"/>
          <w:szCs w:val="28"/>
          <w:lang w:val="uk-UA"/>
        </w:rPr>
        <w:t>Межівській</w:t>
      </w:r>
      <w:proofErr w:type="spellEnd"/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СЗШ №</w:t>
      </w:r>
      <w:r w:rsidR="00C87498" w:rsidRPr="00F933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>о речі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0D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роботи здійснюються і сьогодні.</w:t>
      </w:r>
    </w:p>
    <w:p w:rsidR="00C80379" w:rsidRPr="00F9333E" w:rsidRDefault="00C8037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2017 року повністю виконано рем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онт спортивного та актового залів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, класних кімнат на 3-му поверсі та завершуються ремонтні роботи на 2-му поверсі.</w:t>
      </w:r>
    </w:p>
    <w:p w:rsidR="00073DDE" w:rsidRPr="00F9333E" w:rsidRDefault="00BD62F5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Користуючись нагодою, 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хочу зазначити, що по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Межівській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СЗШ № 2 Межівською районною державною адміністрацією спільно з Дніпропетровською обласною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подано пакет документів до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ЕБРР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 на продовження робіт з реконструкції РКЗО «Межівська СЗШ І-ІІІ ступенів № 2»</w:t>
      </w:r>
      <w:r w:rsidR="00073DDE" w:rsidRPr="00F9333E">
        <w:rPr>
          <w:rFonts w:ascii="Times New Roman" w:hAnsi="Times New Roman" w:cs="Times New Roman"/>
          <w:sz w:val="28"/>
          <w:szCs w:val="28"/>
          <w:lang w:val="uk-UA"/>
        </w:rPr>
        <w:t>, об’єкт включено до програми, на 2018 р</w:t>
      </w:r>
      <w:r w:rsidR="00C8037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 w:rsidR="00073DDE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вже виділено 19160 </w:t>
      </w:r>
      <w:proofErr w:type="spellStart"/>
      <w:r w:rsidR="00073DDE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73DDE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D06" w:rsidRPr="00F9333E" w:rsidRDefault="00A20D06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районного бюджету проведено </w:t>
      </w:r>
      <w:r w:rsidR="00C8749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капі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тальний ремонт покриття майданчиків та тротуарів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Межівської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СЗШ №1, завершені роботи по новому  будівництву котельні на т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вердому паливі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Веселівської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СЗШ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D06" w:rsidRPr="00F9333E" w:rsidRDefault="00A20D06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дошкільних навчальних закладах протягом 2017 року за рахунок коштів місцевих бюджетів  проведено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системи опалення ДНЗ №1 «Сонечко» та реконструкцію дошкільного навчального закладу №3 «Барвінок» у смт Межова,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з застосуванням енергозберігаючих технологій СК ДНЗО «Віночок» (1035,3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.) та «Малятко» (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1116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.) у с.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Новопавлівці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у т.ч. за рахунок державного бюджету – 724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>.,  заміна вікон у навчально-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овному комплексі  у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с.Богданівці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(257,9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FE282B" w:rsidRDefault="00FE282B" w:rsidP="00FE2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</w:p>
    <w:p w:rsidR="00393AA8" w:rsidRDefault="00A20D06" w:rsidP="00FE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За рахунок коштів обласного бюджету у 2017 році виготовлено ПКД по дитячих закладах сіл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Іванівка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, Слов’янка,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Райполе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умаю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що роботи по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>цих закладах розпочнемо у 2018 році.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94B" w:rsidRPr="00F9333E" w:rsidRDefault="00F7561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Загалом</w:t>
      </w:r>
      <w:r w:rsidR="001E5B5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станом на 01 січня 2018 року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світню карту Межівського району складають: </w:t>
      </w:r>
      <w:r w:rsidR="008A08AA" w:rsidRPr="00F9333E">
        <w:rPr>
          <w:rFonts w:ascii="Times New Roman" w:hAnsi="Times New Roman" w:cs="Times New Roman"/>
          <w:sz w:val="28"/>
          <w:szCs w:val="28"/>
          <w:lang w:val="uk-UA"/>
        </w:rPr>
        <w:t>15 закладів загаль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ної середньої освіти (1732 учні</w:t>
      </w:r>
      <w:r w:rsidR="008A08AA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), 15 дошкільних </w:t>
      </w:r>
      <w:r w:rsidR="008A08A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 </w:t>
      </w:r>
      <w:r w:rsidR="008A08AA" w:rsidRPr="00F9333E">
        <w:rPr>
          <w:rFonts w:ascii="Times New Roman" w:hAnsi="Times New Roman" w:cs="Times New Roman"/>
          <w:sz w:val="28"/>
          <w:szCs w:val="28"/>
          <w:lang w:val="uk-UA"/>
        </w:rPr>
        <w:t>(608 вихованців), 2 п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озашкільних заклади  (740 дітей</w:t>
      </w:r>
      <w:r w:rsidR="008A08AA" w:rsidRPr="00F933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8AA" w:rsidRPr="00F9333E">
        <w:rPr>
          <w:rFonts w:ascii="Times New Roman" w:hAnsi="Times New Roman" w:cs="Times New Roman"/>
          <w:sz w:val="28"/>
          <w:szCs w:val="28"/>
          <w:lang w:val="uk-UA"/>
        </w:rPr>
        <w:t>та міжшкільний навчально-виробничий комбінат професійного навчання та про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форієнтації молоді (204 учні 10 – </w:t>
      </w:r>
      <w:r w:rsidR="008A08AA" w:rsidRPr="00F9333E">
        <w:rPr>
          <w:rFonts w:ascii="Times New Roman" w:hAnsi="Times New Roman" w:cs="Times New Roman"/>
          <w:sz w:val="28"/>
          <w:szCs w:val="28"/>
          <w:lang w:val="uk-UA"/>
        </w:rPr>
        <w:t>11 класів).</w:t>
      </w:r>
    </w:p>
    <w:p w:rsidR="00E23561" w:rsidRPr="00F9333E" w:rsidRDefault="008A08A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В установах загальної, дошкільної та позашкільної освіти  працює 307 педагогічних працівників. Хочу зазначити,</w:t>
      </w:r>
      <w:r w:rsidR="001F623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що останнім часом  відбувається оновлення педагогічних колективів.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Сьогодні с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ередній вік педагогів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43 роки.  За останні три роки залишилося працювати в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освітніх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устан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овах району 38 молодих фахівців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 а це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93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% від кількості прибулих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561" w:rsidRPr="00F9333E" w:rsidRDefault="00A9694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Важливим показником ефективності роботи </w:t>
      </w:r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>освітньої галузі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є результати школярів на предметних олімпіадах</w:t>
      </w:r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305" w:rsidRPr="00F9333E" w:rsidRDefault="00A9694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>У 2017 році переможцями обласних олімпіад  стали 14 учнів, у т.ч. по три учні Межівської СЗШ І-ІІІ ст. № 2, НВК «Межівська  СЗШ І-ІІ ступенів – АЛІ» та Сл</w:t>
      </w:r>
      <w:r w:rsidR="004B6305" w:rsidRPr="00F933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в’янської СЗШ І-ІІІ ст.,  два учні </w:t>
      </w:r>
      <w:proofErr w:type="spellStart"/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>Володимирівської</w:t>
      </w:r>
      <w:proofErr w:type="spellEnd"/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ст.,  один учень Межівської СЗШ І-ІІІ ст. № 1 та </w:t>
      </w:r>
      <w:proofErr w:type="spellStart"/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>Демуринської</w:t>
      </w:r>
      <w:proofErr w:type="spellEnd"/>
      <w:r w:rsidR="00E2356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</w:t>
      </w:r>
    </w:p>
    <w:p w:rsidR="00C07C9B" w:rsidRDefault="00F7561B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Райдержадміністрацією, районною радою постійно забезпечується виконання заходів щодо стимулювання творчо працюючих педагогів та обдарованих дітей.</w:t>
      </w:r>
    </w:p>
    <w:p w:rsidR="004B6305" w:rsidRPr="00F9333E" w:rsidRDefault="000A3C9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Для відзначення переможців олімпіад 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 w:rsidR="001F6239"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як і в попередні роки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виплачена районна премія «Гордість і 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="00393AA8">
        <w:rPr>
          <w:rFonts w:ascii="Times New Roman" w:hAnsi="Times New Roman" w:cs="Times New Roman"/>
          <w:sz w:val="28"/>
          <w:szCs w:val="28"/>
          <w:lang w:val="uk-UA"/>
        </w:rPr>
        <w:t>Межівщини</w:t>
      </w:r>
      <w:proofErr w:type="spellEnd"/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3AA8" w:rsidRPr="00F9333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630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34,1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., для заохочення педагогі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в, які підготували переможців, </w:t>
      </w:r>
      <w:r w:rsidR="00393AA8" w:rsidRPr="00F9333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15,5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DC0" w:rsidRPr="00F9333E" w:rsidRDefault="00E2356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Щодо покращення матеріально</w:t>
      </w:r>
      <w:r w:rsidR="004B6305" w:rsidRPr="00F9333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стану освітніх закладів хочу зазначити,</w:t>
      </w:r>
      <w:r w:rsidR="000A3C9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що протягом 2017 року  для РКЗО «Межівська СЗШ І-ІІІ ступенів № 1» придбано  6 навчальних кабінетів (фізики, </w:t>
      </w:r>
      <w:r w:rsidR="004B630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 w:rsidR="00B23DC0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(2 </w:t>
      </w:r>
      <w:proofErr w:type="spellStart"/>
      <w:r w:rsidR="00B23DC0" w:rsidRPr="00F9333E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B23DC0" w:rsidRPr="00F9333E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0A3C9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біології, хімії  та географії) та  14 інтерактивних навчальних комплексів на суму 5793,8 </w:t>
      </w:r>
      <w:proofErr w:type="spellStart"/>
      <w:r w:rsidR="000A3C9B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A3C9B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B51" w:rsidRPr="00F9333E" w:rsidRDefault="000A3C9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Оновлено технологічне обладна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ння  Межівської СЗШ № 1 на суму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98,738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., Межівської СЗШ № 2 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176,29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5B51" w:rsidRPr="00F9333E" w:rsidRDefault="000A3C9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>освітних</w:t>
      </w:r>
      <w:proofErr w:type="spellEnd"/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району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арячим харчува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нням були охоплені 100% учнів 1 –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4 класів та діти пільгових категорій, 77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% учнів 5 –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11 класів. </w:t>
      </w:r>
    </w:p>
    <w:p w:rsidR="001F6239" w:rsidRPr="00F9333E" w:rsidRDefault="000A3C9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ридбано продукти харчування на суму 1699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На  безкоштовне харчування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учнів 1 –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4 класів та дітей пільгової категорії витрачено 1603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коштів </w:t>
      </w:r>
      <w:r w:rsidR="006C17BE" w:rsidRPr="00F9333E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бюджету.</w:t>
      </w:r>
    </w:p>
    <w:p w:rsidR="003C0B84" w:rsidRPr="00F9333E" w:rsidRDefault="000A3C9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</w:t>
      </w:r>
      <w:r w:rsidR="00F7561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абезпеченн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>підвоз</w:t>
      </w:r>
      <w:proofErr w:type="spellEnd"/>
      <w:r w:rsidR="00A9694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до місця навчання і в зворотному напрямку 25 дошкільнят, 465 школярів та 75 педагогів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B84" w:rsidRPr="00F9333E" w:rsidRDefault="00393AA8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 червня – </w:t>
      </w:r>
      <w:r w:rsidR="00F814B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F814B1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2017 року на базі загальноосвітніх навчальних закладів працювали </w:t>
      </w:r>
      <w:r w:rsidR="003C0B84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E9212B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14B1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пришкільних таборів відпочинку з денним перебуванням, у яких відпочили </w:t>
      </w:r>
      <w:r w:rsidR="003C0B84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1036 </w:t>
      </w:r>
      <w:r w:rsidR="00F814B1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дітей.</w:t>
      </w:r>
    </w:p>
    <w:p w:rsidR="003C0B84" w:rsidRPr="00F9333E" w:rsidRDefault="00F814B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Особлива увага</w:t>
      </w:r>
      <w:r w:rsidR="00297746">
        <w:rPr>
          <w:rFonts w:ascii="Times New Roman" w:hAnsi="Times New Roman" w:cs="Times New Roman"/>
          <w:sz w:val="28"/>
          <w:szCs w:val="28"/>
          <w:lang w:val="uk-UA"/>
        </w:rPr>
        <w:t xml:space="preserve"> була нада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>на дітям соціально</w:t>
      </w:r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незахищених категорій. </w:t>
      </w:r>
      <w:r w:rsidR="003C0B84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На забезпечення відпочинку дітей пільгової категорії у пришкільних таборах використано</w:t>
      </w:r>
      <w:r w:rsidR="00393AA8">
        <w:rPr>
          <w:rFonts w:ascii="Times New Roman" w:hAnsi="Times New Roman" w:cs="Times New Roman"/>
          <w:sz w:val="28"/>
          <w:szCs w:val="28"/>
          <w:lang w:val="uk-UA"/>
        </w:rPr>
        <w:t xml:space="preserve"> коштів районного бюджету – </w:t>
      </w:r>
      <w:r w:rsidR="003C0B84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226</w:t>
      </w:r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B84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82B" w:rsidRDefault="00FE282B" w:rsidP="00FE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2B" w:rsidRDefault="00FE282B" w:rsidP="00FE2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</w:p>
    <w:p w:rsidR="00297746" w:rsidRPr="00FE282B" w:rsidRDefault="00F814B1" w:rsidP="00FE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У пришкільних таборах відпочили </w:t>
      </w:r>
      <w:r w:rsidR="00BB6494" w:rsidRPr="00F9333E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позбавлених батьківського піклування</w:t>
      </w:r>
      <w:r w:rsidR="00BB649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330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дітей з багатодітних та малозабезпечених сімей,  </w:t>
      </w:r>
      <w:r w:rsidR="003C0B84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37 </w:t>
      </w:r>
      <w:r w:rsidR="0029774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 АТО.</w:t>
      </w:r>
    </w:p>
    <w:p w:rsidR="008E350E" w:rsidRDefault="00297746" w:rsidP="000D243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комунальному закладі «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Сільський</w:t>
      </w:r>
      <w:r w:rsidR="008E350E" w:rsidRP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позаміський заклад оздоровлення та відпочинку 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E350E" w:rsidRP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Лілія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Новопавлівської</w:t>
      </w:r>
      <w:proofErr w:type="spellEnd"/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ради»</w:t>
      </w:r>
      <w:r w:rsidR="008E350E" w:rsidRP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2017 році протягом двох оздоровчих змін (по 21 дню) оздоровлено 237 дітей району, у тому числі 125 дітей пільгових категорій.</w:t>
      </w:r>
    </w:p>
    <w:p w:rsidR="00D5434B" w:rsidRPr="00F9333E" w:rsidRDefault="004517D8" w:rsidP="000D243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придбання путівок в оздоровчий заклад для дітей пільгових категорій з районного бюджету  було виділено кошти у сумі</w:t>
      </w:r>
      <w:r w:rsidRPr="00F9333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399,6 тис. грн.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речі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D543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артість путівки стан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овила  3046,47 грн. для дітей 7 – </w:t>
      </w:r>
      <w:r w:rsidR="00D543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  та 3226,02 грн. для  10 – 17 років</w:t>
      </w:r>
      <w:r w:rsidR="00D543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</w:p>
    <w:p w:rsidR="00D5434B" w:rsidRPr="00F9333E" w:rsidRDefault="00D5434B" w:rsidP="00D1074C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 мені приємно за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ти, що керівник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агроформувань</w:t>
      </w:r>
      <w:proofErr w:type="spellEnd"/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керівники установ району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бають про здоров’я підростаючого покоління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ротягом оздоровчого періоду 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ними </w:t>
      </w:r>
      <w:r w:rsidR="004517D8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придбано:</w:t>
      </w:r>
      <w:r w:rsidR="000B16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 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Межівське</w:t>
      </w:r>
      <w:proofErr w:type="spellEnd"/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– </w:t>
      </w:r>
      <w:r w:rsidR="000B1655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12 путівок,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 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Чугуєво</w:t>
      </w:r>
      <w:proofErr w:type="spellEnd"/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 –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4 путівки,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 «Нива» 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путівки,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АФ «Обрій» 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АФ «Промінь – 1 путівка,  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ПСГП «Мрія» 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 путівка, </w:t>
      </w:r>
      <w:proofErr w:type="spellStart"/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Новопавлівська</w:t>
      </w:r>
      <w:proofErr w:type="spellEnd"/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ОТГ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34 путівки, </w:t>
      </w:r>
      <w:proofErr w:type="spellStart"/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Райпільська</w:t>
      </w:r>
      <w:proofErr w:type="spellEnd"/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с/р – 3 путівки,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Новогригорівська</w:t>
      </w:r>
      <w:proofErr w:type="spellEnd"/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с/р – 2 путівки, 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Преображенськ</w:t>
      </w:r>
      <w:r w:rsidR="00C55EA0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C55EA0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 – 1 путівка, </w:t>
      </w:r>
      <w:proofErr w:type="spellStart"/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Межівськ</w:t>
      </w:r>
      <w:r w:rsidR="00C55EA0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End"/>
      <w:r w:rsidR="00C55EA0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ПТУ – 5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путівок</w:t>
      </w:r>
      <w:r w:rsidR="008E35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E350E" w:rsidRDefault="00D1074C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Хочу  наголосити на тому</w:t>
      </w:r>
      <w:r w:rsidR="00F9333E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F9333E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о</w:t>
      </w:r>
      <w:r w:rsidR="00F9333E"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здоровлення дітей нашого району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риває не лише</w:t>
      </w:r>
      <w:r w:rsidR="00F9333E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влітку. </w:t>
      </w:r>
    </w:p>
    <w:p w:rsidR="00F9333E" w:rsidRPr="00F9333E" w:rsidRDefault="00F9333E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оздоровлено  у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«УДЦ «Молода Гвардія»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11 дітей,  у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«Міжнародний дитячий центр «Артек»  (Пуща-Водиця 14 лінія,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10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9 дітей, у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КЗО «ЗСШІ «ДЦСР «Перлина Придніпров’я» Дніпропетровської обласної ради»</w:t>
      </w:r>
      <w:r w:rsidR="00D10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074C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28 дітей,</w:t>
      </w:r>
      <w:r w:rsidR="008E350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позамісько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оздоровлення та відпочинку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Одісей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смт.Кирилівка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, Запорізька область)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– 2 дітей.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E5B51" w:rsidRPr="00F9333E" w:rsidRDefault="00F9333E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фонду зар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обітної плати </w:t>
      </w:r>
      <w:r w:rsidR="00F7561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освітніх закладів 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2017 рік</w:t>
      </w:r>
      <w:r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 він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F7561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клав 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36157 </w:t>
      </w:r>
      <w:proofErr w:type="spellStart"/>
      <w:r w:rsidR="00F7561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ередній розмір заробітної плати по галу</w:t>
      </w:r>
      <w:r w:rsidR="00F7561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7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становить</w:t>
      </w:r>
      <w:r w:rsidR="001E5B51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694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5332,00 грн</w:t>
      </w:r>
      <w:r w:rsidR="00F7561B" w:rsidRPr="00F9333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E5B51" w:rsidRPr="00F9333E" w:rsidRDefault="00317AF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надання культурних та мистецьких послуг населенню у районі діють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D10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 клубних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18 бібліотечних закладів, школа</w:t>
      </w:r>
      <w:r w:rsidR="00D10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естетичного виховання, </w:t>
      </w:r>
      <w:proofErr w:type="spellStart"/>
      <w:r w:rsidR="00D10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історико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краєзнавчий музей.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>В умовах політичних та економічних реформ першочерговим завданням установ, закладів та творчих колективів галузі культур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 xml:space="preserve">и протягом 2017 року було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>збереження і розвиток культурної інфраструктури  району, подолання негативних явищ та закріплення позитивних тенденцій у сфері культури.</w:t>
      </w:r>
    </w:p>
    <w:p w:rsidR="001F6239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галузі культури працюють 103 особи, у т.ч.: бібліотечних працівників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 30 чол., клубних працівників 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60 чол.</w:t>
      </w:r>
      <w:r w:rsidR="000D7576" w:rsidRPr="000D7576">
        <w:rPr>
          <w:rFonts w:ascii="Times New Roman" w:hAnsi="Times New Roman" w:cs="Times New Roman"/>
          <w:b/>
          <w:sz w:val="28"/>
          <w:szCs w:val="28"/>
          <w:lang w:val="uk-UA"/>
        </w:rPr>
        <w:pict>
          <v:rect id="_x0000_s1026" style="position:absolute;left:0;text-align:left;margin-left:552.6pt;margin-top:7.55pt;width:57.8pt;height:58.15pt;z-index:251660288;mso-position-horizontal-relative:text;mso-position-vertical-relative:text" stroked="f"/>
        </w:pic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викладачів школи естетичного виховання 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8  чол., музейний працівник – 1 чол., бухгалтерії</w:t>
      </w:r>
      <w:r w:rsidR="001F6239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3 чол.</w:t>
      </w:r>
    </w:p>
    <w:p w:rsidR="001F6239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Середній рівень заробітної плати у галузі культури за 2017 рік с</w:t>
      </w:r>
      <w:r w:rsidR="001F623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тановить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4827 грн.</w:t>
      </w:r>
    </w:p>
    <w:p w:rsidR="001E5B51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За 2017 рік закладами культури  Межівського  району було організовано та проведено 1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>493 культурно-мистецьких заходи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, які відвідало  126024 чоловік. Протягом року проводилися ур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 xml:space="preserve">очисті заходи до всіх державних професійних та знаменних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свят.</w:t>
      </w:r>
    </w:p>
    <w:p w:rsidR="001E5B51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рамках програми розвитку культури профінансовано виконання заходів  на суму  152 тис. грн., що відповідає рівню 2016 року.</w:t>
      </w:r>
    </w:p>
    <w:p w:rsidR="00C11727" w:rsidRDefault="00C11727" w:rsidP="00C1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727" w:rsidRDefault="00C11727" w:rsidP="00C11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</w:t>
      </w:r>
    </w:p>
    <w:p w:rsidR="00D1074C" w:rsidRDefault="00D1074C" w:rsidP="00C1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покращення матеріально-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бази  закладів культури  протягом  2017 року за рахунок спонсорських та благодійних коштів  придбано фортепіано «Україна»,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кабінетів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51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</w:t>
      </w:r>
    </w:p>
    <w:p w:rsidR="001E5B51" w:rsidRPr="00F9333E" w:rsidRDefault="001E5B51" w:rsidP="00D1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придбано банер</w:t>
      </w:r>
      <w:r w:rsidR="0085655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1074C">
        <w:rPr>
          <w:rFonts w:ascii="Times New Roman" w:hAnsi="Times New Roman" w:cs="Times New Roman"/>
          <w:sz w:val="28"/>
          <w:szCs w:val="28"/>
          <w:lang w:val="uk-UA"/>
        </w:rPr>
        <w:t xml:space="preserve"> екран для проектора (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4,8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.), БФП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Саnon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MF-231 (4,9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.), 8 етюдників для класу художнього мистецтва (6,1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</w:p>
    <w:p w:rsidR="00FC1B26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За рахунок кошів районного бюджету продовжені роботи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капітальному  ремонту частини приміщення РБК (облаштування внутрішніх туалетних кімнат)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використано </w:t>
      </w:r>
      <w:r w:rsidR="001D7A0B" w:rsidRPr="00F9333E">
        <w:rPr>
          <w:rFonts w:ascii="Times New Roman" w:hAnsi="Times New Roman" w:cs="Times New Roman"/>
          <w:sz w:val="28"/>
          <w:szCs w:val="28"/>
          <w:lang w:val="uk-UA"/>
        </w:rPr>
        <w:t>101,2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B26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Новогригорівською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кошти місцевого бюджету 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виготовлено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ПКД 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проведено роботи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по Капітальн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покрівлі будівлі, стелі, приміщень, залу та фойє СКЗК «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Новогригорівський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культури»</w:t>
      </w:r>
      <w:r w:rsidR="0085655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390 </w:t>
      </w:r>
      <w:proofErr w:type="spellStart"/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B26" w:rsidRPr="00F9333E" w:rsidRDefault="001E5B51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Райпільською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виконано ПКД по об’єкту «Капітальний ремонт опалення споруди клубу у с. Райполе по вул.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Котовського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, 36»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F623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рахунок коштів сільського бюджету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146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B26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Влада району дбає і про активний відпочинок громадян.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цього у районі збережена належна спортивна база, яка складається з 1 стадіону, 102 спортивних майданчиків, 14 спортивних залів, 15 приміщень для фізкультурно-оздоровчих занять.</w:t>
      </w:r>
    </w:p>
    <w:p w:rsidR="00026C89" w:rsidRPr="00F9333E" w:rsidRDefault="00FC1B26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C89" w:rsidRPr="00F933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09 вересня 2017 року у селищі Межова відбулося відкриття оновленого спортивного комплексу після реконструкції. </w:t>
      </w:r>
    </w:p>
    <w:p w:rsidR="00026C89" w:rsidRPr="00F9333E" w:rsidRDefault="00026C8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Роботи  з реконструкції стадіону розпочалися ще у 2012 році, але за браком коштів тривалий час не проводилися і були закінчені лише у  2017 році.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6C89" w:rsidRPr="00F9333E" w:rsidRDefault="00026C8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2017 року спортивні  змагання та інші розважальні заходи почали проводитися на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стадіоні.</w:t>
      </w:r>
    </w:p>
    <w:p w:rsidR="00026C89" w:rsidRPr="00F9333E" w:rsidRDefault="00026C8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2017 році з</w:t>
      </w:r>
      <w:r w:rsidR="00FC1B2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коштів Слов’янської сільської ради продовжені роботи по </w:t>
      </w:r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об’єкту  «Реконструкція приміщень фізкультурно-спортивного комплексу у с. Слов’янка </w:t>
      </w:r>
      <w:proofErr w:type="spellStart"/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Межівського</w:t>
      </w:r>
      <w:proofErr w:type="spellEnd"/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</w:t>
      </w:r>
      <w:r w:rsidR="00D1074C">
        <w:rPr>
          <w:rFonts w:ascii="Times New Roman" w:hAnsi="Times New Roman" w:cs="Times New Roman"/>
          <w:bCs/>
          <w:sz w:val="28"/>
          <w:szCs w:val="28"/>
          <w:lang w:val="uk-UA"/>
        </w:rPr>
        <w:t>у Дніпропетровської області». Н</w:t>
      </w:r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а виконання  робіт спрямова</w:t>
      </w:r>
      <w:r w:rsidR="00D107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  коштів сільського бюджету </w:t>
      </w:r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1074C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10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1603,34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FC1B26" w:rsidRPr="00F933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26C89" w:rsidRPr="00F9333E" w:rsidRDefault="00026C89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районі продовжує діяти  «Цільова комплексна програма розвитку фізичної культури і спорту в Межівському районі», на виконання заходів якої   за </w:t>
      </w:r>
      <w:r w:rsidR="00E9212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рік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використано коштів районного бюджету – 42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понад  </w:t>
      </w:r>
      <w:r w:rsidR="005804E0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100 </w:t>
      </w:r>
      <w:proofErr w:type="spellStart"/>
      <w:r w:rsidR="005804E0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. спонсорської допомоги</w:t>
      </w:r>
      <w:r w:rsidR="00E9212B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2016 році відповідно  32 тис. грн. та 45 тис. грн.).</w:t>
      </w:r>
    </w:p>
    <w:p w:rsidR="00026C89" w:rsidRPr="00F9333E" w:rsidRDefault="00026C89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календаря спортивно-масових змагань про</w:t>
      </w:r>
      <w:r w:rsidR="006514D5">
        <w:rPr>
          <w:rFonts w:ascii="Times New Roman" w:eastAsia="Times New Roman" w:hAnsi="Times New Roman" w:cs="Times New Roman"/>
          <w:sz w:val="28"/>
          <w:szCs w:val="28"/>
          <w:lang w:val="uk-UA"/>
        </w:rPr>
        <w:t>ведені усі заплановані заходи. З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бірні команди району взяли участь в обласних зональних та фінальних змаганнях. </w:t>
      </w:r>
    </w:p>
    <w:p w:rsidR="00026C89" w:rsidRPr="00F9333E" w:rsidRDefault="00026C89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Команда району з </w:t>
      </w:r>
      <w:proofErr w:type="spellStart"/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6514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бр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ала участь у  відкритому чемпіонаті  міста Києва з </w:t>
      </w:r>
      <w:proofErr w:type="spellStart"/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>пауерліфтингу</w:t>
      </w:r>
      <w:proofErr w:type="spellEnd"/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 у чемпіонаті України з </w:t>
      </w:r>
      <w:proofErr w:type="spellStart"/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>пауерліфтингу</w:t>
      </w:r>
      <w:proofErr w:type="spellEnd"/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 вихованців ДЮСШ,  де посіла І-е командне місце.</w:t>
      </w:r>
    </w:p>
    <w:p w:rsidR="009F74A1" w:rsidRPr="00F9333E" w:rsidRDefault="006514D5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Щорічно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нагоди Дня фізичної культури і спорту  премією голови Межівської райдержадміністрації та голови райради </w:t>
      </w:r>
      <w:r w:rsidR="002F5ECC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</w:t>
      </w:r>
      <w:proofErr w:type="spellStart"/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Межівщина</w:t>
      </w:r>
      <w:proofErr w:type="spellEnd"/>
      <w:r w:rsidR="002F5ECC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нагороджуються вихованці  спортивних секцій дитячо-юнацької спортивної школи – переможці  всеукраїнських, обласних чемпіонатів і змагань та їх наставники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У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році премію отр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имали  61 вихованець ДЮСШ та 7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тренерів-викладачів</w:t>
      </w:r>
      <w:r w:rsidR="009F74A1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1727" w:rsidRDefault="00C11727" w:rsidP="00C11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15</w:t>
      </w:r>
    </w:p>
    <w:p w:rsidR="006514D5" w:rsidRDefault="009F74A1" w:rsidP="00C1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умаю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="00026C89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і</w:t>
      </w:r>
      <w:r w:rsidR="00651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надалі будемо розвивати спорт. Я впевнений, що лише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 дасть </w:t>
      </w:r>
      <w:r w:rsidR="00651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виростити здорову українську націю.</w:t>
      </w:r>
    </w:p>
    <w:p w:rsidR="009F74A1" w:rsidRPr="00F9333E" w:rsidRDefault="009F74A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Тож користуючись нагодою</w:t>
      </w:r>
      <w:r w:rsidR="006514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побажаю нашим спортсменам успіхів, нових рекордів та  олімпійського здоров’я.</w:t>
      </w:r>
    </w:p>
    <w:p w:rsidR="009F74A1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Нагальною</w:t>
      </w:r>
      <w:r w:rsidR="002F5EC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проблемою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протягом останніх десятиліть для Межівського району, яка потребує вирішення на загальнодержавному рівні, залишається водопостачання населених пунктів району. </w:t>
      </w:r>
    </w:p>
    <w:p w:rsidR="00BC6F2F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Рівень забезпечення населення питною водою залишається на сьогодні самим низьким у регіоні і складає 11 %. Централізоване водопостачання здійснюється лише у смт Межова</w:t>
      </w:r>
      <w:r w:rsidR="00BC6F2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5ECC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Межівською районною державною адміністрацією </w:t>
      </w:r>
      <w:r w:rsidR="00BC6F2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протягом 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останн</w:t>
      </w:r>
      <w:r w:rsidR="00BC6F2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іх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</w:t>
      </w:r>
      <w:r w:rsidR="00BC6F2F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розроблено ряд проектів інвестиційного характеру, над реалізацією яких працю</w:t>
      </w:r>
      <w:r w:rsidR="002F5ECC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вали у 2017 році та будемо працювати й надалі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F5ECC" w:rsidRPr="00F9333E" w:rsidRDefault="0021505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 2017 році за рахунок коштів районного бюджету (100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ДОКП «</w:t>
      </w:r>
      <w:proofErr w:type="spellStart"/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>Межів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>» виготовлена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комплексна експертиза ПКД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 будівництва водонапірної башти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смт Межова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505B" w:rsidRPr="00F9333E" w:rsidRDefault="006514D5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ПКД та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>експертний звіт по вищезазначеному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б’єкту передані до департаменту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та будівництва Дніпропетровської обласної державної адміністрації на розгляд  для подальшої можливості фінансування проекту за кошти обласного бюджету. </w:t>
      </w:r>
    </w:p>
    <w:p w:rsidR="0021505B" w:rsidRPr="00F9333E" w:rsidRDefault="0021505B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рамках районної програми «Питна вода Межівського району на 2006-2020 роки» 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районного бюджету (65,14 </w:t>
      </w:r>
      <w:proofErr w:type="spellStart"/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.) та коштів ДОКП «</w:t>
      </w:r>
      <w:proofErr w:type="spellStart"/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Межівський</w:t>
      </w:r>
      <w:proofErr w:type="spellEnd"/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F5ECC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(16,8 </w:t>
      </w:r>
      <w:proofErr w:type="spellStart"/>
      <w:r w:rsidR="002F5ECC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F5ECC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роботи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«Капітальний ремонт водопровідної мережі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смт. Межова по просп. 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Незалежності–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вул. Московській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>роведено заміну  420 м чавунних труб водопроводу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по пр. Незалежності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на сучасні поліпропіленові. </w:t>
      </w:r>
    </w:p>
    <w:p w:rsidR="000F5E78" w:rsidRPr="00F9333E" w:rsidRDefault="006514D5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проекту «Капітал</w:t>
      </w:r>
      <w:r w:rsidR="0021505B" w:rsidRPr="00F9333E">
        <w:rPr>
          <w:rFonts w:ascii="Times New Roman" w:hAnsi="Times New Roman" w:cs="Times New Roman"/>
          <w:sz w:val="28"/>
          <w:szCs w:val="28"/>
          <w:lang w:val="uk-UA"/>
        </w:rPr>
        <w:t>ьний ремонт дорожнього покриття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Чкалова–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вул. Шевченка  смт Межова»  </w:t>
      </w:r>
      <w:r w:rsidR="0021505B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Межівської селищної ради 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>проведено ремонт 383 м водопровод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у, замінено оглядові колодязі,</w:t>
      </w:r>
      <w:r w:rsidR="00BD62F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водопровідні та каналізаційні люки.</w:t>
      </w:r>
    </w:p>
    <w:p w:rsidR="000F5E78" w:rsidRPr="00F9333E" w:rsidRDefault="00BD62F5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Іванівською сільською радою за кошти місцевого бюджету 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43,5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виготовлено 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>ПКД,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отримано експертний звіт </w:t>
      </w:r>
      <w:r w:rsidR="000F5E78" w:rsidRPr="00F9333E">
        <w:rPr>
          <w:rFonts w:ascii="Times New Roman" w:hAnsi="Times New Roman" w:cs="Times New Roman"/>
          <w:color w:val="1C1C1C"/>
          <w:sz w:val="28"/>
          <w:szCs w:val="28"/>
          <w:lang w:val="uk-UA"/>
        </w:rPr>
        <w:t>та за рахунок коштів обласного бюджету проведено роботи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«Будівництво мережі водопостачання </w:t>
      </w:r>
      <w:r w:rsidRPr="00F9333E">
        <w:rPr>
          <w:rFonts w:ascii="Times New Roman" w:hAnsi="Times New Roman" w:cs="Times New Roman"/>
          <w:color w:val="1C1C1C"/>
          <w:sz w:val="28"/>
          <w:szCs w:val="28"/>
          <w:lang w:val="uk-UA"/>
        </w:rPr>
        <w:t>по вул. Центральна (Леніна), Поповича, Медова (Терешкової), Миру (Островського), Папаніна, Зарічна (</w:t>
      </w:r>
      <w:proofErr w:type="spellStart"/>
      <w:r w:rsidRPr="00F9333E">
        <w:rPr>
          <w:rFonts w:ascii="Times New Roman" w:hAnsi="Times New Roman" w:cs="Times New Roman"/>
          <w:color w:val="1C1C1C"/>
          <w:sz w:val="28"/>
          <w:szCs w:val="28"/>
          <w:lang w:val="uk-UA"/>
        </w:rPr>
        <w:t>Воровського</w:t>
      </w:r>
      <w:proofErr w:type="spellEnd"/>
      <w:r w:rsidRPr="00F9333E">
        <w:rPr>
          <w:rFonts w:ascii="Times New Roman" w:hAnsi="Times New Roman" w:cs="Times New Roman"/>
          <w:color w:val="1C1C1C"/>
          <w:sz w:val="28"/>
          <w:szCs w:val="28"/>
          <w:lang w:val="uk-UA"/>
        </w:rPr>
        <w:t>) с. Іванівка Межівського району Дніпропетровської області»</w:t>
      </w:r>
      <w:r w:rsidR="000F5E78" w:rsidRPr="00F9333E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 (</w:t>
      </w:r>
      <w:r w:rsidR="000F5E78" w:rsidRPr="00F9333E">
        <w:rPr>
          <w:rFonts w:ascii="Times New Roman" w:hAnsi="Times New Roman" w:cs="Times New Roman"/>
          <w:bCs/>
          <w:iCs/>
          <w:spacing w:val="-8"/>
          <w:sz w:val="28"/>
          <w:szCs w:val="28"/>
          <w:lang w:val="uk-UA"/>
        </w:rPr>
        <w:t xml:space="preserve">1345,01 </w:t>
      </w:r>
      <w:proofErr w:type="spellStart"/>
      <w:r w:rsidR="000F5E78" w:rsidRPr="00F9333E">
        <w:rPr>
          <w:rFonts w:ascii="Times New Roman" w:hAnsi="Times New Roman" w:cs="Times New Roman"/>
          <w:bCs/>
          <w:iCs/>
          <w:spacing w:val="-8"/>
          <w:sz w:val="28"/>
          <w:szCs w:val="28"/>
          <w:lang w:val="uk-UA"/>
        </w:rPr>
        <w:t>тис.грн</w:t>
      </w:r>
      <w:proofErr w:type="spellEnd"/>
      <w:r w:rsidR="000F5E78" w:rsidRPr="00F9333E">
        <w:rPr>
          <w:rFonts w:ascii="Times New Roman" w:hAnsi="Times New Roman" w:cs="Times New Roman"/>
          <w:bCs/>
          <w:iCs/>
          <w:spacing w:val="-8"/>
          <w:sz w:val="28"/>
          <w:szCs w:val="28"/>
          <w:lang w:val="uk-UA"/>
        </w:rPr>
        <w:t>.).</w:t>
      </w:r>
    </w:p>
    <w:p w:rsidR="002F5ECC" w:rsidRPr="00F9333E" w:rsidRDefault="002F5ECC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У 2017 році з районного бюджету було виділено 100,0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 на виготовлення ПКД по об’єкту «Реконструкція очисних споруд та добудова напірного каналізаційного колектору у смт Межова» та за власні кошти  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ДОКП «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Межівський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>», на суму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54,00 тис. грн. проведено ремонт каналізаційної насосної станції.</w:t>
      </w:r>
    </w:p>
    <w:p w:rsidR="00B76F4D" w:rsidRPr="00F9333E" w:rsidRDefault="00BD62F5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Окрім коштів місцевого та обласного бюджетів, Межівською районною державною адміністрацією подано пакет документів до Європейського банку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KfW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на фінансування будівництва «Межівського групового водопроводу» вартістю </w:t>
      </w:r>
      <w:r w:rsidR="000F5E78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100,0 млн. грн.</w:t>
      </w:r>
    </w:p>
    <w:p w:rsidR="00C11727" w:rsidRDefault="00C11727" w:rsidP="00C1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11727" w:rsidRDefault="00C11727" w:rsidP="00C11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16</w:t>
      </w:r>
    </w:p>
    <w:p w:rsidR="009C30F3" w:rsidRPr="00F9333E" w:rsidRDefault="00317AF1" w:rsidP="00C1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Декілька слів хочу сказати про автомобільні шляхи району. </w:t>
      </w:r>
      <w:r w:rsidR="00C80379" w:rsidRPr="00F9333E">
        <w:rPr>
          <w:rFonts w:ascii="Times New Roman" w:hAnsi="Times New Roman" w:cs="Times New Roman"/>
          <w:sz w:val="28"/>
          <w:szCs w:val="28"/>
          <w:lang w:val="uk-UA"/>
        </w:rPr>
        <w:t>Ремонт доріг комунальної власності –</w:t>
      </w:r>
      <w:r w:rsidR="00C80379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один з головних пріоритетів діяльності Межівської </w:t>
      </w:r>
      <w:r w:rsidR="00C80379" w:rsidRPr="00F9333E">
        <w:rPr>
          <w:rFonts w:ascii="Times New Roman" w:hAnsi="Times New Roman" w:cs="Times New Roman"/>
          <w:sz w:val="28"/>
          <w:szCs w:val="28"/>
          <w:lang w:val="uk-UA"/>
        </w:rPr>
        <w:t>районно</w:t>
      </w:r>
      <w:r w:rsidR="009C30F3" w:rsidRPr="00F9333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037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 w:rsidR="009C30F3" w:rsidRPr="00F9333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037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9C30F3" w:rsidRPr="00F9333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76F4D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0379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F4D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І мені сьогодні приємно відзначити, що протягом 2017 року у ремонт доріг району вкладено </w:t>
      </w:r>
      <w:r w:rsidR="000A58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15632 </w:t>
      </w:r>
      <w:proofErr w:type="spellStart"/>
      <w:r w:rsidR="000A5806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A5806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., у т.ч. коштів обласного бюджету – 14482 </w:t>
      </w:r>
      <w:proofErr w:type="spellStart"/>
      <w:r w:rsidR="000A5806"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A5806"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30F3" w:rsidRPr="00F9333E">
        <w:rPr>
          <w:rFonts w:ascii="Times New Roman" w:hAnsi="Times New Roman" w:cs="Times New Roman"/>
          <w:sz w:val="28"/>
          <w:szCs w:val="28"/>
          <w:lang w:val="uk-UA"/>
        </w:rPr>
        <w:t>, це:</w:t>
      </w:r>
    </w:p>
    <w:p w:rsidR="009C30F3" w:rsidRPr="00F9333E" w:rsidRDefault="009C30F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- капітальний ремонт дорожнього покриття вул. Калинова у с. Володимирів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Демуринської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 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ідремонтовано майже 2,0 км дорожнього покриття на суму  5156,49 тис. грн.;</w:t>
      </w:r>
    </w:p>
    <w:p w:rsidR="009C30F3" w:rsidRPr="00F9333E" w:rsidRDefault="009C30F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- капітальний ремонт дороги по вул. Широка у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смт.Демурине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, протяжністю 1,5 км на суму  1955,618 тис. грн.;</w:t>
      </w:r>
    </w:p>
    <w:p w:rsidR="009C30F3" w:rsidRPr="00F9333E" w:rsidRDefault="009C30F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- капітальний ремонт вул. Пушкіна у с. Райполе Межівського району Дніпропетровської обл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асті на суму  5528,0 тис. грн.; в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ідремонтовано 1,25 км дорожнього покриття. </w:t>
      </w:r>
    </w:p>
    <w:p w:rsidR="009C30F3" w:rsidRPr="00F9333E" w:rsidRDefault="009C30F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державного бюджету (1177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.) проведено капітальний ремонт частини дорожнього покриття по вул. Пушкіна у с.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37A" w:rsidRPr="00F9333E" w:rsidRDefault="009C30F3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Межівської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Демуринської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селищних, Іванівської, Слов’янської,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Зорянської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Новогригорівської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та Новопавлівської об’єднаної територіальної громади здійснено поточний ремонт 17,83 тис. м² дорожнього покриття населених пунктів району на загальну суму 2924</w:t>
      </w:r>
      <w:r w:rsidRPr="00F9333E">
        <w:rPr>
          <w:rFonts w:ascii="Times New Roman" w:hAnsi="Times New Roman" w:cs="Times New Roman"/>
          <w:bCs/>
          <w:sz w:val="28"/>
          <w:szCs w:val="28"/>
          <w:lang w:val="uk-UA"/>
        </w:rPr>
        <w:t>,5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10237A" w:rsidRPr="00F9333E" w:rsidRDefault="0010237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Щодо відновлення мережі зовнішнього освітле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ння вулиць  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Межівського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слід зазначити, що загальна сума  відновлення мережі зовнішнього ос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вітлення за 2017 рік становить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1008,4 тис. грн.</w:t>
      </w:r>
    </w:p>
    <w:p w:rsidR="005804E0" w:rsidRPr="00F9333E" w:rsidRDefault="0010237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У Межівському районі прот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ягом 2017 року реалізовано 5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з капітального ремонту вуличного освітлення та відновлено 10,08 км (285 ліхтарів) раніше не працюючих мереж, що на 64 % більше протяжності ніж у 2016 році. </w:t>
      </w:r>
    </w:p>
    <w:p w:rsidR="002D401D" w:rsidRDefault="0010237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>Значне місце в системі розвитку вуличного освітлення посідає впровадження енергозберігаючих технологій.</w:t>
      </w:r>
    </w:p>
    <w:p w:rsidR="0010237A" w:rsidRPr="00F9333E" w:rsidRDefault="0010237A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пішохідні переходи поблизу РКЗО «Межівська СЗШ  І-ІІІ ступенів № 2», вул. Центральна, вул. Сонячна та вул. Соборна в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Межова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світлофорами з системою автономного цілодобового освітлення з використанням альтернативних джерел енергії сонця.</w:t>
      </w:r>
    </w:p>
    <w:p w:rsidR="002D401D" w:rsidRDefault="0010237A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З метою економії коштів, місцевими органами самоврядування Межівського району проводиться заміна звичайних ламп освітлення на енергозберігаючі. </w:t>
      </w:r>
      <w:r w:rsidR="000A5D2E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B03E1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з головних питань сьогодення є дец</w:t>
      </w:r>
      <w:r w:rsidR="0065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ентралізація влади, а точніше – об’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єднання територіальних громад. </w:t>
      </w:r>
    </w:p>
    <w:p w:rsidR="001D7A0B" w:rsidRPr="00F9333E" w:rsidRDefault="003B03E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Районною державною адміністрацією у звітному періоді проводилася інформаційна кампанія щодо необхідності об’єднання громад та децентралізації державної влади. </w:t>
      </w:r>
    </w:p>
    <w:p w:rsidR="00A63D38" w:rsidRPr="00F9333E" w:rsidRDefault="003B03E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Закону України «Про добровільне об’єднання </w:t>
      </w:r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територіальних громад» у 2017 році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району утворилася </w:t>
      </w:r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Межівська </w:t>
      </w: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об’єднана громада, до складу якої увійшли </w:t>
      </w:r>
      <w:proofErr w:type="spellStart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Веселівська</w:t>
      </w:r>
      <w:proofErr w:type="spellEnd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Іванівська, Преображенська, </w:t>
      </w:r>
      <w:proofErr w:type="spellStart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Райпільс</w:t>
      </w:r>
      <w:r w:rsidR="006514D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Новогригорівська</w:t>
      </w:r>
      <w:proofErr w:type="spellEnd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</w:t>
      </w:r>
      <w:r w:rsidR="002D401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>Демуринська</w:t>
      </w:r>
      <w:proofErr w:type="spellEnd"/>
      <w:r w:rsidR="00A63D38"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ради.</w:t>
      </w:r>
    </w:p>
    <w:p w:rsidR="00C11727" w:rsidRDefault="00A63D38" w:rsidP="00C1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29 жовтня 2017 року </w:t>
      </w:r>
      <w:r w:rsidR="00BC5385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законодавства були проведені </w:t>
      </w:r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вибори </w:t>
      </w:r>
      <w:proofErr w:type="spellStart"/>
      <w:r w:rsidR="006514D5">
        <w:rPr>
          <w:rFonts w:ascii="Times New Roman" w:hAnsi="Times New Roman" w:cs="Times New Roman"/>
          <w:sz w:val="28"/>
          <w:szCs w:val="28"/>
          <w:lang w:val="uk-UA"/>
        </w:rPr>
        <w:t>Межівського</w:t>
      </w:r>
      <w:proofErr w:type="spellEnd"/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голови, </w:t>
      </w:r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>Межівської</w:t>
      </w:r>
      <w:proofErr w:type="spellEnd"/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об’єднаної територіальної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вибори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старости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Антонівське, </w:t>
      </w:r>
      <w:r w:rsidR="00C1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 w:rsidR="00BC5385"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11727" w:rsidRDefault="00C11727" w:rsidP="00C1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</w:t>
      </w:r>
    </w:p>
    <w:p w:rsidR="006514D5" w:rsidRDefault="00BC5385" w:rsidP="00C11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Миколаївка, Солоне, Тарасівка,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Федорівське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Чаус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33E">
        <w:rPr>
          <w:rFonts w:ascii="Times New Roman" w:hAnsi="Times New Roman" w:cs="Times New Roman"/>
          <w:sz w:val="28"/>
          <w:szCs w:val="28"/>
          <w:lang w:val="uk-UA"/>
        </w:rPr>
        <w:t>Новопавлівської</w:t>
      </w:r>
      <w:proofErr w:type="spellEnd"/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</w:t>
      </w:r>
      <w:r w:rsidR="006514D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A63D3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Вибори відбулися на демократичній основі, організовано, без порушень та надзвичайних подій.</w:t>
      </w:r>
    </w:p>
    <w:p w:rsidR="00A63D38" w:rsidRPr="00F9333E" w:rsidRDefault="00A63D38" w:rsidP="000D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Сьогодні в об’єднан</w:t>
      </w:r>
      <w:r w:rsidR="002D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</w:t>
      </w:r>
      <w:r w:rsidR="002D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відбуваються сесії, формуються плани і складаються схеми, обговорюються питання розвитку на майбутнє. Сподіваюсь на співпрацю, адже ми працюємо для людей, для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>підвищення якості життя населення району, для поліпшення його добробуту.</w:t>
      </w:r>
    </w:p>
    <w:p w:rsidR="003B03E1" w:rsidRPr="00F9333E" w:rsidRDefault="00A63D3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Втілення в життя запланованого можливо лише за умови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дієвості всіх зацікавлених сторін – органів виконавчої влади, органів місце</w:t>
      </w:r>
      <w:r w:rsidR="00651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вого самоврядування, депутатів у</w:t>
      </w:r>
      <w:r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сіх рівнів, територіальних громад, їх солідарної відповідальності за стан справ у район</w:t>
      </w:r>
      <w:r w:rsidR="0011593A" w:rsidRPr="00F93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D40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51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Лише</w:t>
      </w:r>
      <w:r w:rsidRPr="00F9333E">
        <w:rPr>
          <w:rFonts w:ascii="Times New Roman" w:hAnsi="Times New Roman" w:cs="Times New Roman"/>
          <w:sz w:val="28"/>
          <w:szCs w:val="28"/>
          <w:lang w:val="uk-UA"/>
        </w:rPr>
        <w:t xml:space="preserve"> у тісній співпраці ми отримаємо позитивний результат.</w:t>
      </w:r>
    </w:p>
    <w:p w:rsidR="00A63D38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Шановні присутні!</w:t>
      </w:r>
    </w:p>
    <w:p w:rsidR="00A63D38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коротко зупинився на найважливіших для нашої території питаннях. Нам є ще багато над чим працювати. А підводячи підсумок роботи за 201</w:t>
      </w:r>
      <w:r w:rsidR="00A63D38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рік, хочу зазначити, що усі досягнення у соціально - економічному розвитку нашого району є наслідком прийняття ефективних управлінських рішень у </w:t>
      </w:r>
      <w:proofErr w:type="spellStart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вибудованій</w:t>
      </w:r>
      <w:proofErr w:type="spellEnd"/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чіткій вертикалі влади: держава – область – район.</w:t>
      </w: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11593A" w:rsidRPr="00F9333E" w:rsidRDefault="00A63D38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317AF1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очу подякувати за підтримку і розуміння наших проблем керівництво області і держави, керівників підприємств, організацій, установ району</w:t>
      </w:r>
      <w:r w:rsidR="0011593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голів </w:t>
      </w:r>
      <w:r w:rsidR="00D90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об’єднаних територіальних громад, сільських</w:t>
      </w:r>
      <w:r w:rsidR="00A43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голів, виконуючих обов’язки старост</w:t>
      </w:r>
      <w:r w:rsidR="0011593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представників малого та середнього бізнесу,</w:t>
      </w:r>
      <w:r w:rsidR="002D4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593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всіх без винятку </w:t>
      </w:r>
      <w:r w:rsidR="00A43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тих, </w:t>
      </w:r>
      <w:r w:rsidR="0011593A" w:rsidRPr="00F93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хто </w:t>
      </w:r>
      <w:r w:rsidR="00A43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стояв осторонь наших проблем!</w:t>
      </w:r>
    </w:p>
    <w:p w:rsidR="00317AF1" w:rsidRPr="00F9333E" w:rsidRDefault="00317AF1" w:rsidP="000D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20D6" w:rsidRPr="00F9333E" w:rsidRDefault="00317AF1" w:rsidP="000D2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3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Дякую за увагу!</w:t>
      </w:r>
    </w:p>
    <w:sectPr w:rsidR="00B320D6" w:rsidRPr="00F9333E" w:rsidSect="000D24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612"/>
    <w:multiLevelType w:val="hybridMultilevel"/>
    <w:tmpl w:val="A64889B4"/>
    <w:lvl w:ilvl="0" w:tplc="F57052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B69F3"/>
    <w:multiLevelType w:val="hybridMultilevel"/>
    <w:tmpl w:val="325665A4"/>
    <w:lvl w:ilvl="0" w:tplc="E23CAE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49291B"/>
    <w:multiLevelType w:val="hybridMultilevel"/>
    <w:tmpl w:val="062415DC"/>
    <w:lvl w:ilvl="0" w:tplc="308E0A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431159"/>
    <w:multiLevelType w:val="hybridMultilevel"/>
    <w:tmpl w:val="8DCC6D32"/>
    <w:lvl w:ilvl="0" w:tplc="805CCD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0E1B05"/>
    <w:multiLevelType w:val="hybridMultilevel"/>
    <w:tmpl w:val="BAB89B04"/>
    <w:lvl w:ilvl="0" w:tplc="57A4B99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B085BA8"/>
    <w:multiLevelType w:val="hybridMultilevel"/>
    <w:tmpl w:val="4CCA4F4C"/>
    <w:lvl w:ilvl="0" w:tplc="A68C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317AF1"/>
    <w:rsid w:val="00015E28"/>
    <w:rsid w:val="00026C89"/>
    <w:rsid w:val="00064DBA"/>
    <w:rsid w:val="00067FC1"/>
    <w:rsid w:val="00073DDE"/>
    <w:rsid w:val="00085EF2"/>
    <w:rsid w:val="000A3C9B"/>
    <w:rsid w:val="000A5806"/>
    <w:rsid w:val="000A5D2E"/>
    <w:rsid w:val="000B1655"/>
    <w:rsid w:val="000D2431"/>
    <w:rsid w:val="000D4B7C"/>
    <w:rsid w:val="000D4CBD"/>
    <w:rsid w:val="000D7576"/>
    <w:rsid w:val="000D799C"/>
    <w:rsid w:val="000F215F"/>
    <w:rsid w:val="000F3F73"/>
    <w:rsid w:val="000F5E78"/>
    <w:rsid w:val="0010237A"/>
    <w:rsid w:val="0011593A"/>
    <w:rsid w:val="0018397C"/>
    <w:rsid w:val="00184C86"/>
    <w:rsid w:val="00185AC0"/>
    <w:rsid w:val="001D7A0B"/>
    <w:rsid w:val="001E5B51"/>
    <w:rsid w:val="001F6239"/>
    <w:rsid w:val="00204393"/>
    <w:rsid w:val="00214447"/>
    <w:rsid w:val="0021505B"/>
    <w:rsid w:val="0029304F"/>
    <w:rsid w:val="00297746"/>
    <w:rsid w:val="002D3061"/>
    <w:rsid w:val="002D401D"/>
    <w:rsid w:val="002F5ECC"/>
    <w:rsid w:val="00317AF1"/>
    <w:rsid w:val="00351A41"/>
    <w:rsid w:val="003624B1"/>
    <w:rsid w:val="00365FB1"/>
    <w:rsid w:val="00367358"/>
    <w:rsid w:val="00373193"/>
    <w:rsid w:val="00375123"/>
    <w:rsid w:val="00391CC8"/>
    <w:rsid w:val="00393AA8"/>
    <w:rsid w:val="003B03E1"/>
    <w:rsid w:val="003B2896"/>
    <w:rsid w:val="003C0B84"/>
    <w:rsid w:val="003C1879"/>
    <w:rsid w:val="003C2C65"/>
    <w:rsid w:val="003E1981"/>
    <w:rsid w:val="00406BC9"/>
    <w:rsid w:val="0041261C"/>
    <w:rsid w:val="0042102C"/>
    <w:rsid w:val="004304DB"/>
    <w:rsid w:val="00436E36"/>
    <w:rsid w:val="004517D8"/>
    <w:rsid w:val="004B0128"/>
    <w:rsid w:val="004B6305"/>
    <w:rsid w:val="004B6878"/>
    <w:rsid w:val="00511574"/>
    <w:rsid w:val="00511F4F"/>
    <w:rsid w:val="00547327"/>
    <w:rsid w:val="005804E0"/>
    <w:rsid w:val="005A1FAA"/>
    <w:rsid w:val="005C70A4"/>
    <w:rsid w:val="0061470A"/>
    <w:rsid w:val="0064750E"/>
    <w:rsid w:val="006514D5"/>
    <w:rsid w:val="00674BDD"/>
    <w:rsid w:val="006A1A53"/>
    <w:rsid w:val="006B10FA"/>
    <w:rsid w:val="006C17BE"/>
    <w:rsid w:val="007075AB"/>
    <w:rsid w:val="00714C80"/>
    <w:rsid w:val="00716B32"/>
    <w:rsid w:val="007259F8"/>
    <w:rsid w:val="00777989"/>
    <w:rsid w:val="00784D95"/>
    <w:rsid w:val="00791F58"/>
    <w:rsid w:val="007A4FE9"/>
    <w:rsid w:val="007D23FA"/>
    <w:rsid w:val="008130FF"/>
    <w:rsid w:val="008155C3"/>
    <w:rsid w:val="00856556"/>
    <w:rsid w:val="008849F2"/>
    <w:rsid w:val="008A08AA"/>
    <w:rsid w:val="008C6116"/>
    <w:rsid w:val="008D06F6"/>
    <w:rsid w:val="008D4C59"/>
    <w:rsid w:val="008D5A75"/>
    <w:rsid w:val="008E350E"/>
    <w:rsid w:val="009704C9"/>
    <w:rsid w:val="00975D3A"/>
    <w:rsid w:val="00987554"/>
    <w:rsid w:val="009954B8"/>
    <w:rsid w:val="009C30F3"/>
    <w:rsid w:val="009D67FE"/>
    <w:rsid w:val="009E5298"/>
    <w:rsid w:val="009F74A1"/>
    <w:rsid w:val="00A20D06"/>
    <w:rsid w:val="00A2786C"/>
    <w:rsid w:val="00A4343B"/>
    <w:rsid w:val="00A447F0"/>
    <w:rsid w:val="00A54F7F"/>
    <w:rsid w:val="00A63D38"/>
    <w:rsid w:val="00A9694B"/>
    <w:rsid w:val="00AD2A51"/>
    <w:rsid w:val="00AD4EA0"/>
    <w:rsid w:val="00AF4469"/>
    <w:rsid w:val="00B01F77"/>
    <w:rsid w:val="00B20089"/>
    <w:rsid w:val="00B23DC0"/>
    <w:rsid w:val="00B25412"/>
    <w:rsid w:val="00B320D6"/>
    <w:rsid w:val="00B75DAD"/>
    <w:rsid w:val="00B76F4D"/>
    <w:rsid w:val="00B84A3B"/>
    <w:rsid w:val="00B906D3"/>
    <w:rsid w:val="00BA5F34"/>
    <w:rsid w:val="00BB6494"/>
    <w:rsid w:val="00BC5385"/>
    <w:rsid w:val="00BC6A08"/>
    <w:rsid w:val="00BC6F2F"/>
    <w:rsid w:val="00BC7FE4"/>
    <w:rsid w:val="00BD62F5"/>
    <w:rsid w:val="00BD63A3"/>
    <w:rsid w:val="00BF6F8E"/>
    <w:rsid w:val="00C03EEC"/>
    <w:rsid w:val="00C07C9B"/>
    <w:rsid w:val="00C11727"/>
    <w:rsid w:val="00C3036F"/>
    <w:rsid w:val="00C30CE7"/>
    <w:rsid w:val="00C507DF"/>
    <w:rsid w:val="00C51B8B"/>
    <w:rsid w:val="00C55EA0"/>
    <w:rsid w:val="00C80379"/>
    <w:rsid w:val="00C87498"/>
    <w:rsid w:val="00C9037C"/>
    <w:rsid w:val="00C91E20"/>
    <w:rsid w:val="00CC1470"/>
    <w:rsid w:val="00CF6D18"/>
    <w:rsid w:val="00D012F8"/>
    <w:rsid w:val="00D02184"/>
    <w:rsid w:val="00D05019"/>
    <w:rsid w:val="00D10731"/>
    <w:rsid w:val="00D1074C"/>
    <w:rsid w:val="00D4076F"/>
    <w:rsid w:val="00D5434B"/>
    <w:rsid w:val="00D557B0"/>
    <w:rsid w:val="00D85DDC"/>
    <w:rsid w:val="00D90D00"/>
    <w:rsid w:val="00D931CF"/>
    <w:rsid w:val="00DA030C"/>
    <w:rsid w:val="00DA1DC9"/>
    <w:rsid w:val="00DB4AA2"/>
    <w:rsid w:val="00DD2278"/>
    <w:rsid w:val="00DF233D"/>
    <w:rsid w:val="00E127B6"/>
    <w:rsid w:val="00E23561"/>
    <w:rsid w:val="00E33738"/>
    <w:rsid w:val="00E41FAD"/>
    <w:rsid w:val="00E521A1"/>
    <w:rsid w:val="00E6539F"/>
    <w:rsid w:val="00E81E32"/>
    <w:rsid w:val="00E9212B"/>
    <w:rsid w:val="00EC551B"/>
    <w:rsid w:val="00ED2076"/>
    <w:rsid w:val="00F13A1C"/>
    <w:rsid w:val="00F45263"/>
    <w:rsid w:val="00F55BBE"/>
    <w:rsid w:val="00F7561B"/>
    <w:rsid w:val="00F814B1"/>
    <w:rsid w:val="00F841B2"/>
    <w:rsid w:val="00F9333E"/>
    <w:rsid w:val="00FA7073"/>
    <w:rsid w:val="00FB5D1A"/>
    <w:rsid w:val="00FC1B26"/>
    <w:rsid w:val="00FD0F5D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AF1"/>
  </w:style>
  <w:style w:type="paragraph" w:styleId="3">
    <w:name w:val="Body Text Indent 3"/>
    <w:basedOn w:val="a"/>
    <w:link w:val="30"/>
    <w:rsid w:val="0029304F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304F"/>
    <w:rPr>
      <w:rFonts w:ascii="Times New Roman" w:eastAsia="MS Mincho" w:hAnsi="Times New Roman" w:cs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36735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447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47F0"/>
  </w:style>
  <w:style w:type="character" w:customStyle="1" w:styleId="a4">
    <w:name w:val="Абзац списка Знак"/>
    <w:link w:val="a3"/>
    <w:locked/>
    <w:rsid w:val="00DA1DC9"/>
  </w:style>
  <w:style w:type="paragraph" w:styleId="a7">
    <w:name w:val="Body Text Indent"/>
    <w:basedOn w:val="a"/>
    <w:link w:val="a8"/>
    <w:rsid w:val="008D5A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D5A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39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ED2076"/>
    <w:pPr>
      <w:spacing w:after="0" w:line="240" w:lineRule="auto"/>
    </w:pPr>
  </w:style>
  <w:style w:type="character" w:styleId="ab">
    <w:name w:val="Emphasis"/>
    <w:basedOn w:val="a0"/>
    <w:uiPriority w:val="20"/>
    <w:qFormat/>
    <w:rsid w:val="00CF6D18"/>
    <w:rPr>
      <w:i/>
      <w:iCs/>
    </w:rPr>
  </w:style>
  <w:style w:type="character" w:styleId="ac">
    <w:name w:val="Hyperlink"/>
    <w:basedOn w:val="a0"/>
    <w:uiPriority w:val="99"/>
    <w:semiHidden/>
    <w:unhideWhenUsed/>
    <w:rsid w:val="00026C89"/>
    <w:rPr>
      <w:color w:val="0000FF"/>
      <w:u w:val="single"/>
    </w:rPr>
  </w:style>
  <w:style w:type="table" w:styleId="ad">
    <w:name w:val="Table Grid"/>
    <w:basedOn w:val="a1"/>
    <w:uiPriority w:val="59"/>
    <w:rsid w:val="0010237A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10237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uk-UA"/>
    </w:rPr>
  </w:style>
  <w:style w:type="character" w:styleId="af">
    <w:name w:val="Strong"/>
    <w:basedOn w:val="a0"/>
    <w:uiPriority w:val="22"/>
    <w:qFormat/>
    <w:rsid w:val="000D4CBD"/>
    <w:rPr>
      <w:b/>
      <w:bCs/>
    </w:rPr>
  </w:style>
  <w:style w:type="paragraph" w:customStyle="1" w:styleId="af0">
    <w:name w:val="Знак Знак"/>
    <w:basedOn w:val="a"/>
    <w:rsid w:val="00B906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9954B8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val="uk-UA"/>
    </w:rPr>
  </w:style>
  <w:style w:type="character" w:customStyle="1" w:styleId="af2">
    <w:name w:val="Название Знак"/>
    <w:basedOn w:val="a0"/>
    <w:link w:val="af1"/>
    <w:rsid w:val="009954B8"/>
    <w:rPr>
      <w:rFonts w:ascii="Bookman Old Style" w:eastAsia="Times New Roman" w:hAnsi="Bookman Old Style" w:cs="Times New Roman"/>
      <w:sz w:val="24"/>
      <w:szCs w:val="20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954B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4106-E288-43B0-8E08-863821FE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17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85</cp:revision>
  <cp:lastPrinted>2018-02-01T12:41:00Z</cp:lastPrinted>
  <dcterms:created xsi:type="dcterms:W3CDTF">2018-01-31T14:53:00Z</dcterms:created>
  <dcterms:modified xsi:type="dcterms:W3CDTF">2018-02-08T09:04:00Z</dcterms:modified>
</cp:coreProperties>
</file>